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8B8B9" w14:textId="6846284A" w:rsidR="003106FC" w:rsidRPr="006870E0" w:rsidRDefault="003D1FDF" w:rsidP="00806DFA">
      <w:pPr>
        <w:pStyle w:val="Heading1"/>
        <w:jc w:val="center"/>
        <w:rPr>
          <w:rFonts w:ascii="Arial" w:hAnsi="Arial" w:cs="Arial"/>
          <w:sz w:val="22"/>
          <w:szCs w:val="22"/>
        </w:rPr>
      </w:pPr>
      <w:r w:rsidRPr="006870E0">
        <w:rPr>
          <w:rFonts w:ascii="Arial" w:hAnsi="Arial" w:cs="Arial"/>
          <w:sz w:val="22"/>
          <w:szCs w:val="22"/>
        </w:rPr>
        <w:t>REQUEST FOR PROPOSALS (RFP) –</w:t>
      </w:r>
      <w:r w:rsidR="00871092" w:rsidRPr="006870E0">
        <w:rPr>
          <w:rFonts w:ascii="Arial" w:hAnsi="Arial" w:cs="Arial"/>
          <w:sz w:val="22"/>
          <w:szCs w:val="22"/>
        </w:rPr>
        <w:t xml:space="preserve">Energy Tax Credit </w:t>
      </w:r>
      <w:r w:rsidR="001A1273">
        <w:rPr>
          <w:rFonts w:ascii="Arial" w:hAnsi="Arial" w:cs="Arial"/>
          <w:sz w:val="22"/>
          <w:szCs w:val="22"/>
        </w:rPr>
        <w:t>Advisory</w:t>
      </w:r>
      <w:r w:rsidR="001A1273" w:rsidRPr="006870E0">
        <w:rPr>
          <w:rFonts w:ascii="Arial" w:hAnsi="Arial" w:cs="Arial"/>
          <w:sz w:val="22"/>
          <w:szCs w:val="22"/>
        </w:rPr>
        <w:t xml:space="preserve"> </w:t>
      </w:r>
      <w:r w:rsidR="00871092" w:rsidRPr="006870E0">
        <w:rPr>
          <w:rFonts w:ascii="Arial" w:hAnsi="Arial" w:cs="Arial"/>
          <w:sz w:val="22"/>
          <w:szCs w:val="22"/>
        </w:rPr>
        <w:t>Services</w:t>
      </w:r>
    </w:p>
    <w:p w14:paraId="7C70E53B" w14:textId="77777777" w:rsidR="00806DFA" w:rsidRPr="006870E0" w:rsidRDefault="00806DFA">
      <w:pPr>
        <w:rPr>
          <w:rFonts w:ascii="Arial" w:hAnsi="Arial" w:cs="Arial"/>
          <w:b/>
        </w:rPr>
      </w:pPr>
    </w:p>
    <w:p w14:paraId="2D83759D" w14:textId="39EACFD1" w:rsidR="003106FC" w:rsidRPr="006870E0" w:rsidRDefault="003D1FDF">
      <w:pPr>
        <w:rPr>
          <w:rFonts w:ascii="Arial" w:hAnsi="Arial" w:cs="Arial"/>
        </w:rPr>
      </w:pPr>
      <w:r w:rsidRPr="006870E0">
        <w:rPr>
          <w:rFonts w:ascii="Arial" w:hAnsi="Arial" w:cs="Arial"/>
          <w:b/>
        </w:rPr>
        <w:t xml:space="preserve">RFP Title: </w:t>
      </w:r>
      <w:r w:rsidR="00871092" w:rsidRPr="006870E0">
        <w:rPr>
          <w:rFonts w:ascii="Arial" w:hAnsi="Arial" w:cs="Arial"/>
          <w:b/>
        </w:rPr>
        <w:t>Energy Tax Credit</w:t>
      </w:r>
      <w:r w:rsidR="001A1273">
        <w:rPr>
          <w:rFonts w:ascii="Arial" w:hAnsi="Arial" w:cs="Arial"/>
          <w:b/>
        </w:rPr>
        <w:t xml:space="preserve"> Advisory</w:t>
      </w:r>
      <w:r w:rsidR="00871092" w:rsidRPr="006870E0">
        <w:rPr>
          <w:rFonts w:ascii="Arial" w:hAnsi="Arial" w:cs="Arial"/>
          <w:b/>
        </w:rPr>
        <w:t xml:space="preserve"> Services</w:t>
      </w:r>
    </w:p>
    <w:p w14:paraId="2743CACC" w14:textId="1656C73B" w:rsidR="003106FC" w:rsidRPr="00E57816" w:rsidRDefault="003D1FDF">
      <w:pPr>
        <w:rPr>
          <w:rFonts w:ascii="Arial" w:hAnsi="Arial" w:cs="Arial"/>
          <w:b/>
          <w:bCs/>
        </w:rPr>
      </w:pPr>
      <w:r w:rsidRPr="00E57816">
        <w:rPr>
          <w:rFonts w:ascii="Arial" w:hAnsi="Arial" w:cs="Arial"/>
          <w:b/>
          <w:bCs/>
        </w:rPr>
        <w:t xml:space="preserve">RFP Number: </w:t>
      </w:r>
      <w:r w:rsidR="00E57816" w:rsidRPr="00E57816">
        <w:rPr>
          <w:rFonts w:ascii="Arial" w:hAnsi="Arial" w:cs="Arial"/>
          <w:b/>
          <w:bCs/>
        </w:rPr>
        <w:t>051326</w:t>
      </w:r>
    </w:p>
    <w:p w14:paraId="6EC7C7E0" w14:textId="107111F5" w:rsidR="003106FC" w:rsidRPr="00E57816" w:rsidRDefault="003D1FDF">
      <w:pPr>
        <w:rPr>
          <w:rFonts w:ascii="Arial" w:hAnsi="Arial" w:cs="Arial"/>
          <w:b/>
          <w:bCs/>
        </w:rPr>
      </w:pPr>
      <w:r w:rsidRPr="00E57816">
        <w:rPr>
          <w:rFonts w:ascii="Arial" w:hAnsi="Arial" w:cs="Arial"/>
          <w:b/>
          <w:bCs/>
        </w:rPr>
        <w:t xml:space="preserve">Issuing Organization: </w:t>
      </w:r>
      <w:r w:rsidR="008A773E" w:rsidRPr="00E57816">
        <w:rPr>
          <w:rFonts w:ascii="Arial" w:hAnsi="Arial" w:cs="Arial"/>
          <w:b/>
          <w:bCs/>
        </w:rPr>
        <w:t>North Georgia EMC (NGEMC)</w:t>
      </w:r>
    </w:p>
    <w:p w14:paraId="014BDF6E" w14:textId="0B632259" w:rsidR="003106FC" w:rsidRPr="006870E0" w:rsidRDefault="003D1FDF">
      <w:pPr>
        <w:rPr>
          <w:rFonts w:ascii="Arial" w:hAnsi="Arial" w:cs="Arial"/>
        </w:rPr>
      </w:pPr>
      <w:r w:rsidRPr="006870E0">
        <w:rPr>
          <w:rFonts w:ascii="Arial" w:hAnsi="Arial" w:cs="Arial"/>
        </w:rPr>
        <w:t xml:space="preserve">Issue Date: </w:t>
      </w:r>
      <w:r w:rsidR="00507477" w:rsidRPr="007C424C">
        <w:rPr>
          <w:rFonts w:ascii="Arial" w:hAnsi="Arial" w:cs="Arial"/>
          <w:b/>
          <w:bCs/>
        </w:rPr>
        <w:t xml:space="preserve">May </w:t>
      </w:r>
      <w:r w:rsidR="001D40D5">
        <w:rPr>
          <w:rFonts w:ascii="Arial" w:hAnsi="Arial" w:cs="Arial"/>
          <w:b/>
          <w:bCs/>
        </w:rPr>
        <w:t>20</w:t>
      </w:r>
      <w:r w:rsidR="00507477" w:rsidRPr="007C424C">
        <w:rPr>
          <w:rFonts w:ascii="Arial" w:hAnsi="Arial" w:cs="Arial"/>
          <w:b/>
          <w:bCs/>
        </w:rPr>
        <w:t>, 2026</w:t>
      </w:r>
    </w:p>
    <w:p w14:paraId="56C72699" w14:textId="138D160A" w:rsidR="003106FC" w:rsidRPr="006870E0" w:rsidRDefault="003D1FDF">
      <w:pPr>
        <w:rPr>
          <w:rFonts w:ascii="Arial" w:hAnsi="Arial" w:cs="Arial"/>
        </w:rPr>
      </w:pPr>
      <w:r w:rsidRPr="006870E0">
        <w:rPr>
          <w:rFonts w:ascii="Arial" w:hAnsi="Arial" w:cs="Arial"/>
        </w:rPr>
        <w:t xml:space="preserve">Proposal Due Date/Time: </w:t>
      </w:r>
      <w:r w:rsidR="00ED6A19">
        <w:rPr>
          <w:rFonts w:ascii="Arial" w:hAnsi="Arial" w:cs="Arial"/>
          <w:b/>
          <w:bCs/>
        </w:rPr>
        <w:t>July 6</w:t>
      </w:r>
      <w:r w:rsidR="007C424C" w:rsidRPr="007C424C">
        <w:rPr>
          <w:rFonts w:ascii="Arial" w:hAnsi="Arial" w:cs="Arial"/>
          <w:b/>
          <w:bCs/>
        </w:rPr>
        <w:t>, 2026</w:t>
      </w:r>
      <w:r w:rsidR="00301567">
        <w:rPr>
          <w:rFonts w:ascii="Arial" w:hAnsi="Arial" w:cs="Arial"/>
          <w:b/>
          <w:bCs/>
        </w:rPr>
        <w:t>,</w:t>
      </w:r>
      <w:r w:rsidR="00ED6A19">
        <w:rPr>
          <w:rFonts w:ascii="Arial" w:hAnsi="Arial" w:cs="Arial"/>
          <w:b/>
          <w:bCs/>
        </w:rPr>
        <w:t xml:space="preserve"> at </w:t>
      </w:r>
      <w:r w:rsidR="00301567">
        <w:rPr>
          <w:rFonts w:ascii="Arial" w:hAnsi="Arial" w:cs="Arial"/>
          <w:b/>
          <w:bCs/>
        </w:rPr>
        <w:t>4:30 pm EST (Daylight Savings Time)</w:t>
      </w:r>
    </w:p>
    <w:p w14:paraId="312098CC" w14:textId="2E74CAF2" w:rsidR="003106FC" w:rsidRPr="006870E0" w:rsidRDefault="003D1FDF">
      <w:pPr>
        <w:rPr>
          <w:rFonts w:ascii="Arial" w:hAnsi="Arial" w:cs="Arial"/>
        </w:rPr>
      </w:pPr>
      <w:r w:rsidRPr="00466502">
        <w:rPr>
          <w:rFonts w:ascii="Arial" w:hAnsi="Arial" w:cs="Arial"/>
        </w:rPr>
        <w:t>Submission Method: Electronic submi</w:t>
      </w:r>
      <w:r w:rsidR="00466502" w:rsidRPr="00466502">
        <w:rPr>
          <w:rFonts w:ascii="Arial" w:hAnsi="Arial" w:cs="Arial"/>
        </w:rPr>
        <w:t>ttal</w:t>
      </w:r>
      <w:r w:rsidRPr="00466502">
        <w:rPr>
          <w:rFonts w:ascii="Arial" w:hAnsi="Arial" w:cs="Arial"/>
        </w:rPr>
        <w:t xml:space="preserve"> via</w:t>
      </w:r>
      <w:r w:rsidR="003C79A1" w:rsidRPr="00466502">
        <w:rPr>
          <w:rFonts w:ascii="Arial" w:hAnsi="Arial" w:cs="Arial"/>
        </w:rPr>
        <w:t xml:space="preserve"> email to Paul Rudd, </w:t>
      </w:r>
      <w:hyperlink r:id="rId11" w:history="1">
        <w:r w:rsidR="003C79A1" w:rsidRPr="00466502">
          <w:rPr>
            <w:rStyle w:val="Hyperlink"/>
            <w:rFonts w:ascii="Arial" w:hAnsi="Arial" w:cs="Arial"/>
          </w:rPr>
          <w:t>pruud@ngemc.com</w:t>
        </w:r>
      </w:hyperlink>
      <w:r w:rsidR="003C79A1" w:rsidRPr="00466502">
        <w:rPr>
          <w:rFonts w:ascii="Arial" w:hAnsi="Arial" w:cs="Arial"/>
        </w:rPr>
        <w:t xml:space="preserve">, AND Coty Burch, </w:t>
      </w:r>
      <w:hyperlink r:id="rId12" w:history="1">
        <w:r w:rsidR="00466502" w:rsidRPr="00466502">
          <w:rPr>
            <w:rStyle w:val="Hyperlink"/>
            <w:rFonts w:ascii="Arial" w:hAnsi="Arial" w:cs="Arial"/>
          </w:rPr>
          <w:t>cburch@ngemc.com</w:t>
        </w:r>
      </w:hyperlink>
      <w:r w:rsidR="00466502" w:rsidRPr="00466502">
        <w:rPr>
          <w:rFonts w:ascii="Arial" w:hAnsi="Arial" w:cs="Arial"/>
        </w:rPr>
        <w:t xml:space="preserve">.  </w:t>
      </w:r>
      <w:r w:rsidRPr="00466502">
        <w:rPr>
          <w:rFonts w:ascii="Arial" w:hAnsi="Arial" w:cs="Arial"/>
        </w:rPr>
        <w:t>No hardcopy</w:t>
      </w:r>
      <w:r w:rsidR="00466502" w:rsidRPr="00466502">
        <w:rPr>
          <w:rFonts w:ascii="Arial" w:hAnsi="Arial" w:cs="Arial"/>
        </w:rPr>
        <w:t xml:space="preserve"> submittal</w:t>
      </w:r>
      <w:r w:rsidRPr="00466502">
        <w:rPr>
          <w:rFonts w:ascii="Arial" w:hAnsi="Arial" w:cs="Arial"/>
        </w:rPr>
        <w:t xml:space="preserve"> </w:t>
      </w:r>
      <w:r w:rsidR="00466502" w:rsidRPr="00466502">
        <w:rPr>
          <w:rFonts w:ascii="Arial" w:hAnsi="Arial" w:cs="Arial"/>
        </w:rPr>
        <w:t>is required</w:t>
      </w:r>
      <w:r w:rsidRPr="00466502">
        <w:rPr>
          <w:rFonts w:ascii="Arial" w:hAnsi="Arial" w:cs="Arial"/>
        </w:rPr>
        <w:t>.</w:t>
      </w:r>
    </w:p>
    <w:p w14:paraId="726703F6" w14:textId="77777777" w:rsidR="003106FC" w:rsidRPr="006870E0" w:rsidRDefault="003D1FDF">
      <w:pPr>
        <w:pStyle w:val="Heading2"/>
        <w:rPr>
          <w:rFonts w:ascii="Arial" w:hAnsi="Arial" w:cs="Arial"/>
          <w:sz w:val="22"/>
          <w:szCs w:val="22"/>
        </w:rPr>
      </w:pPr>
      <w:r w:rsidRPr="006870E0">
        <w:rPr>
          <w:rFonts w:ascii="Arial" w:hAnsi="Arial" w:cs="Arial"/>
          <w:sz w:val="22"/>
          <w:szCs w:val="22"/>
        </w:rPr>
        <w:t>1. Procurement Contact and Communications</w:t>
      </w:r>
    </w:p>
    <w:p w14:paraId="5D09236E" w14:textId="11442212" w:rsidR="00A6199F" w:rsidRPr="006870E0" w:rsidRDefault="003D1FDF" w:rsidP="00A6199F">
      <w:pPr>
        <w:rPr>
          <w:rFonts w:ascii="Arial" w:hAnsi="Arial" w:cs="Arial"/>
        </w:rPr>
      </w:pPr>
      <w:r w:rsidRPr="00AF3801">
        <w:rPr>
          <w:rFonts w:ascii="Arial" w:hAnsi="Arial" w:cs="Arial"/>
        </w:rPr>
        <w:t>Procurement Contact</w:t>
      </w:r>
      <w:r w:rsidR="00466502" w:rsidRPr="00AF3801">
        <w:rPr>
          <w:rFonts w:ascii="Arial" w:hAnsi="Arial" w:cs="Arial"/>
        </w:rPr>
        <w:t>s</w:t>
      </w:r>
      <w:r w:rsidRPr="00AF3801">
        <w:rPr>
          <w:rFonts w:ascii="Arial" w:hAnsi="Arial" w:cs="Arial"/>
        </w:rPr>
        <w:t xml:space="preserve">: </w:t>
      </w:r>
      <w:r w:rsidR="000867C8" w:rsidRPr="00AF3801">
        <w:rPr>
          <w:rFonts w:ascii="Arial" w:hAnsi="Arial" w:cs="Arial"/>
        </w:rPr>
        <w:t xml:space="preserve">Paul Ruud, </w:t>
      </w:r>
      <w:hyperlink r:id="rId13" w:history="1">
        <w:r w:rsidR="0066690A" w:rsidRPr="00AF3801">
          <w:rPr>
            <w:rStyle w:val="Hyperlink"/>
            <w:rFonts w:ascii="Arial" w:hAnsi="Arial" w:cs="Arial"/>
          </w:rPr>
          <w:t>pruud@ngemc.com</w:t>
        </w:r>
      </w:hyperlink>
      <w:r w:rsidR="0066690A" w:rsidRPr="00AF3801">
        <w:rPr>
          <w:rFonts w:ascii="Arial" w:hAnsi="Arial" w:cs="Arial"/>
        </w:rPr>
        <w:t>, VP Engineering Services</w:t>
      </w:r>
      <w:r w:rsidR="00A6199F" w:rsidRPr="00AF3801">
        <w:rPr>
          <w:rFonts w:ascii="Arial" w:hAnsi="Arial" w:cs="Arial"/>
        </w:rPr>
        <w:t xml:space="preserve">, </w:t>
      </w:r>
      <w:r w:rsidR="00466502" w:rsidRPr="00AF3801">
        <w:rPr>
          <w:rFonts w:ascii="Arial" w:hAnsi="Arial" w:cs="Arial"/>
        </w:rPr>
        <w:t xml:space="preserve">AND Coty Burch, </w:t>
      </w:r>
      <w:hyperlink r:id="rId14" w:history="1">
        <w:r w:rsidR="00466502" w:rsidRPr="00AF3801">
          <w:rPr>
            <w:rStyle w:val="Hyperlink"/>
            <w:rFonts w:ascii="Arial" w:hAnsi="Arial" w:cs="Arial"/>
          </w:rPr>
          <w:t>cburch@ngemc.com</w:t>
        </w:r>
      </w:hyperlink>
      <w:r w:rsidR="00AF3801" w:rsidRPr="00AF3801">
        <w:rPr>
          <w:rFonts w:ascii="Arial" w:hAnsi="Arial" w:cs="Arial"/>
        </w:rPr>
        <w:t xml:space="preserve">, Engineer, </w:t>
      </w:r>
      <w:r w:rsidR="0066690A" w:rsidRPr="00AF3801">
        <w:rPr>
          <w:rFonts w:ascii="Arial" w:hAnsi="Arial" w:cs="Arial"/>
        </w:rPr>
        <w:t>North Georgia E.M.C</w:t>
      </w:r>
      <w:r w:rsidR="000441F4">
        <w:rPr>
          <w:rFonts w:ascii="Arial" w:hAnsi="Arial" w:cs="Arial"/>
        </w:rPr>
        <w:t>.</w:t>
      </w:r>
    </w:p>
    <w:p w14:paraId="7E6E8AA5" w14:textId="1DF5BD7B" w:rsidR="003106FC" w:rsidRPr="006870E0" w:rsidRDefault="003D1FDF">
      <w:pPr>
        <w:rPr>
          <w:rFonts w:ascii="Arial" w:hAnsi="Arial" w:cs="Arial"/>
        </w:rPr>
      </w:pPr>
      <w:r w:rsidRPr="00AF3801">
        <w:rPr>
          <w:rFonts w:ascii="Arial" w:hAnsi="Arial" w:cs="Arial"/>
        </w:rPr>
        <w:t>All inquiries and questions regarding this RFP must be submitted</w:t>
      </w:r>
      <w:r w:rsidR="00A65509" w:rsidRPr="00AF3801">
        <w:rPr>
          <w:rFonts w:ascii="Arial" w:hAnsi="Arial" w:cs="Arial"/>
        </w:rPr>
        <w:t xml:space="preserve"> via email</w:t>
      </w:r>
      <w:r w:rsidRPr="00AF3801">
        <w:rPr>
          <w:rFonts w:ascii="Arial" w:hAnsi="Arial" w:cs="Arial"/>
        </w:rPr>
        <w:t xml:space="preserve"> to the Procurement Contac</w:t>
      </w:r>
      <w:r w:rsidR="00AF3801">
        <w:rPr>
          <w:rFonts w:ascii="Arial" w:hAnsi="Arial" w:cs="Arial"/>
        </w:rPr>
        <w:t>ts</w:t>
      </w:r>
      <w:r w:rsidRPr="00AF3801">
        <w:rPr>
          <w:rFonts w:ascii="Arial" w:hAnsi="Arial" w:cs="Arial"/>
        </w:rPr>
        <w:t xml:space="preserve"> by the deadline stated in the Schedule</w:t>
      </w:r>
      <w:r w:rsidR="00AF3801">
        <w:rPr>
          <w:rFonts w:ascii="Arial" w:hAnsi="Arial" w:cs="Arial"/>
        </w:rPr>
        <w:t xml:space="preserve">: </w:t>
      </w:r>
      <w:r w:rsidR="00ED6A19">
        <w:rPr>
          <w:rFonts w:ascii="Arial" w:hAnsi="Arial" w:cs="Arial"/>
          <w:b/>
          <w:bCs/>
        </w:rPr>
        <w:t>June 4</w:t>
      </w:r>
      <w:r w:rsidR="007C424C" w:rsidRPr="00671FAA">
        <w:rPr>
          <w:rFonts w:ascii="Arial" w:hAnsi="Arial" w:cs="Arial"/>
          <w:b/>
          <w:bCs/>
        </w:rPr>
        <w:t>, 2026</w:t>
      </w:r>
      <w:r w:rsidR="00833D26">
        <w:rPr>
          <w:rFonts w:ascii="Arial" w:hAnsi="Arial" w:cs="Arial"/>
          <w:b/>
          <w:bCs/>
        </w:rPr>
        <w:t>.</w:t>
      </w:r>
      <w:r w:rsidRPr="006870E0">
        <w:rPr>
          <w:rFonts w:ascii="Arial" w:hAnsi="Arial" w:cs="Arial"/>
        </w:rPr>
        <w:t xml:space="preserve"> </w:t>
      </w:r>
      <w:r w:rsidR="00833D26">
        <w:rPr>
          <w:rFonts w:ascii="Arial" w:hAnsi="Arial" w:cs="Arial"/>
        </w:rPr>
        <w:t xml:space="preserve"> Responses will be posted by June 9, 2026. </w:t>
      </w:r>
    </w:p>
    <w:p w14:paraId="71C9D40C" w14:textId="7731BA5B" w:rsidR="003106FC" w:rsidRPr="006870E0" w:rsidRDefault="003D1FDF">
      <w:pPr>
        <w:rPr>
          <w:rFonts w:ascii="Arial" w:hAnsi="Arial" w:cs="Arial"/>
        </w:rPr>
      </w:pPr>
      <w:r w:rsidRPr="006870E0">
        <w:rPr>
          <w:rFonts w:ascii="Arial" w:hAnsi="Arial" w:cs="Arial"/>
        </w:rPr>
        <w:t xml:space="preserve">Do not call or email other </w:t>
      </w:r>
      <w:r w:rsidR="008A773E" w:rsidRPr="006870E0">
        <w:rPr>
          <w:rFonts w:ascii="Arial" w:hAnsi="Arial" w:cs="Arial"/>
        </w:rPr>
        <w:t>NGEMC</w:t>
      </w:r>
      <w:r w:rsidRPr="006870E0">
        <w:rPr>
          <w:rFonts w:ascii="Arial" w:hAnsi="Arial" w:cs="Arial"/>
        </w:rPr>
        <w:t xml:space="preserve"> employees or elected officials seeking answers to questions. </w:t>
      </w:r>
      <w:r w:rsidR="008A773E" w:rsidRPr="006870E0">
        <w:rPr>
          <w:rFonts w:ascii="Arial" w:hAnsi="Arial" w:cs="Arial"/>
        </w:rPr>
        <w:t>NGEMC</w:t>
      </w:r>
      <w:r w:rsidRPr="006870E0">
        <w:rPr>
          <w:rFonts w:ascii="Arial" w:hAnsi="Arial" w:cs="Arial"/>
        </w:rPr>
        <w:t xml:space="preserve"> reserves the right to remove </w:t>
      </w:r>
      <w:r w:rsidR="00501817" w:rsidRPr="006870E0">
        <w:rPr>
          <w:rFonts w:ascii="Arial" w:hAnsi="Arial" w:cs="Arial"/>
        </w:rPr>
        <w:t>a</w:t>
      </w:r>
      <w:r w:rsidRPr="006870E0">
        <w:rPr>
          <w:rFonts w:ascii="Arial" w:hAnsi="Arial" w:cs="Arial"/>
        </w:rPr>
        <w:t xml:space="preserve"> </w:t>
      </w:r>
      <w:r w:rsidR="000800F8" w:rsidRPr="006870E0">
        <w:rPr>
          <w:rFonts w:ascii="Arial" w:hAnsi="Arial" w:cs="Arial"/>
        </w:rPr>
        <w:t>Respondent</w:t>
      </w:r>
      <w:r w:rsidRPr="006870E0">
        <w:rPr>
          <w:rFonts w:ascii="Arial" w:hAnsi="Arial" w:cs="Arial"/>
        </w:rPr>
        <w:t xml:space="preserve"> from consideration for violating this restriction. </w:t>
      </w:r>
      <w:r w:rsidR="008A773E" w:rsidRPr="006870E0">
        <w:rPr>
          <w:rFonts w:ascii="Arial" w:hAnsi="Arial" w:cs="Arial"/>
        </w:rPr>
        <w:t xml:space="preserve"> </w:t>
      </w:r>
    </w:p>
    <w:p w14:paraId="66D8D727" w14:textId="4AEC405E" w:rsidR="003106FC" w:rsidRPr="006870E0" w:rsidRDefault="003D1FDF">
      <w:pPr>
        <w:rPr>
          <w:rFonts w:ascii="Arial" w:hAnsi="Arial" w:cs="Arial"/>
        </w:rPr>
      </w:pPr>
      <w:r w:rsidRPr="00F51D6F">
        <w:rPr>
          <w:rFonts w:ascii="Arial" w:hAnsi="Arial" w:cs="Arial"/>
        </w:rPr>
        <w:t xml:space="preserve">Questions and answers will be distributed through written addenda and posted for public access </w:t>
      </w:r>
      <w:r w:rsidR="00AF3801" w:rsidRPr="00F51D6F">
        <w:rPr>
          <w:rFonts w:ascii="Arial" w:hAnsi="Arial" w:cs="Arial"/>
        </w:rPr>
        <w:t xml:space="preserve">on the </w:t>
      </w:r>
      <w:r w:rsidR="008A773E" w:rsidRPr="00F51D6F">
        <w:rPr>
          <w:rFonts w:ascii="Arial" w:hAnsi="Arial" w:cs="Arial"/>
        </w:rPr>
        <w:t>NGEMC</w:t>
      </w:r>
      <w:r w:rsidRPr="00F51D6F">
        <w:rPr>
          <w:rFonts w:ascii="Arial" w:hAnsi="Arial" w:cs="Arial"/>
        </w:rPr>
        <w:t xml:space="preserve"> </w:t>
      </w:r>
      <w:r w:rsidR="00501817" w:rsidRPr="00F51D6F">
        <w:rPr>
          <w:rFonts w:ascii="Arial" w:hAnsi="Arial" w:cs="Arial"/>
        </w:rPr>
        <w:t>website</w:t>
      </w:r>
      <w:r w:rsidR="00F51D6F" w:rsidRPr="00F51D6F">
        <w:rPr>
          <w:rFonts w:ascii="Arial" w:hAnsi="Arial" w:cs="Arial"/>
        </w:rPr>
        <w:t xml:space="preserve"> (</w:t>
      </w:r>
      <w:hyperlink r:id="rId15" w:history="1">
        <w:r w:rsidR="00F51D6F" w:rsidRPr="00F51D6F">
          <w:rPr>
            <w:rStyle w:val="Hyperlink"/>
            <w:rFonts w:ascii="Arial" w:hAnsi="Arial" w:cs="Arial"/>
          </w:rPr>
          <w:t>https://www.ngemc.com/</w:t>
        </w:r>
      </w:hyperlink>
      <w:r w:rsidR="00F51D6F" w:rsidRPr="00F51D6F">
        <w:rPr>
          <w:rFonts w:ascii="Arial" w:hAnsi="Arial" w:cs="Arial"/>
        </w:rPr>
        <w:t xml:space="preserve">) </w:t>
      </w:r>
      <w:r w:rsidR="00AF3801" w:rsidRPr="00F51D6F">
        <w:rPr>
          <w:rFonts w:ascii="Arial" w:hAnsi="Arial" w:cs="Arial"/>
        </w:rPr>
        <w:t xml:space="preserve">and uploaded to the </w:t>
      </w:r>
      <w:r w:rsidR="00501817" w:rsidRPr="00F51D6F">
        <w:rPr>
          <w:rFonts w:ascii="Arial" w:hAnsi="Arial" w:cs="Arial"/>
        </w:rPr>
        <w:t xml:space="preserve">Georgia Procurement Registry </w:t>
      </w:r>
      <w:r w:rsidRPr="00F51D6F">
        <w:rPr>
          <w:rFonts w:ascii="Arial" w:hAnsi="Arial" w:cs="Arial"/>
        </w:rPr>
        <w:t>portal</w:t>
      </w:r>
      <w:r w:rsidR="00AF3801" w:rsidRPr="00F51D6F">
        <w:rPr>
          <w:rFonts w:ascii="Arial" w:hAnsi="Arial" w:cs="Arial"/>
        </w:rPr>
        <w:t>.</w:t>
      </w:r>
      <w:r w:rsidR="00AF3801" w:rsidRPr="00AF3801">
        <w:rPr>
          <w:rFonts w:ascii="Arial" w:hAnsi="Arial" w:cs="Arial"/>
        </w:rPr>
        <w:t xml:space="preserve"> </w:t>
      </w:r>
      <w:r w:rsidRPr="00AF3801">
        <w:rPr>
          <w:rFonts w:ascii="Arial" w:hAnsi="Arial" w:cs="Arial"/>
        </w:rPr>
        <w:t xml:space="preserve"> </w:t>
      </w:r>
      <w:r w:rsidR="008A773E" w:rsidRPr="00AF3801">
        <w:rPr>
          <w:rFonts w:ascii="Arial" w:hAnsi="Arial" w:cs="Arial"/>
        </w:rPr>
        <w:t xml:space="preserve"> </w:t>
      </w:r>
    </w:p>
    <w:p w14:paraId="7BB1E42F" w14:textId="77777777" w:rsidR="003106FC" w:rsidRPr="006870E0" w:rsidRDefault="003D1FDF">
      <w:pPr>
        <w:pStyle w:val="Heading2"/>
        <w:rPr>
          <w:rFonts w:ascii="Arial" w:hAnsi="Arial" w:cs="Arial"/>
          <w:sz w:val="22"/>
          <w:szCs w:val="22"/>
        </w:rPr>
      </w:pPr>
      <w:r w:rsidRPr="006870E0">
        <w:rPr>
          <w:rFonts w:ascii="Arial" w:hAnsi="Arial" w:cs="Arial"/>
          <w:sz w:val="22"/>
          <w:szCs w:val="22"/>
        </w:rPr>
        <w:t>2. Purpose / Overview</w:t>
      </w:r>
    </w:p>
    <w:p w14:paraId="1F7C5509" w14:textId="1E6E3CF5" w:rsidR="00707930" w:rsidRDefault="00707930" w:rsidP="0049552A">
      <w:pPr>
        <w:rPr>
          <w:rFonts w:ascii="Arial" w:hAnsi="Arial" w:cs="Arial"/>
        </w:rPr>
      </w:pPr>
      <w:r w:rsidRPr="006870E0">
        <w:rPr>
          <w:rFonts w:ascii="Arial" w:hAnsi="Arial" w:cs="Arial"/>
        </w:rPr>
        <w:t xml:space="preserve">Proposals are requested from professional tax advisers with a strong record in successfully assisting local governments and other entities with the implementation of projects involving IRS Energy Tax Credits </w:t>
      </w:r>
      <w:r w:rsidR="00F51D6F">
        <w:rPr>
          <w:rFonts w:ascii="Arial" w:hAnsi="Arial" w:cs="Arial"/>
        </w:rPr>
        <w:t>and</w:t>
      </w:r>
      <w:r w:rsidRPr="006870E0">
        <w:rPr>
          <w:rFonts w:ascii="Arial" w:hAnsi="Arial" w:cs="Arial"/>
        </w:rPr>
        <w:t xml:space="preserve"> federal funds, including Appalachian Regional Commission funds.  Responding firms should have the experience and capabilities necessary to ensure that energy tax credits pledged as federal cost share are properly substantiated, legally eligible, timely realized, and defensible in the event of IRS review or audit.  Plans are to contract within a year from the date of this notice, with a reputable consulting firm for advisement on Federally Funded Projects related to battery energy storage system development projects.  </w:t>
      </w:r>
    </w:p>
    <w:p w14:paraId="48656FA3" w14:textId="2159BABA" w:rsidR="00F64AD0" w:rsidRDefault="00F64AD0" w:rsidP="0049552A">
      <w:pPr>
        <w:rPr>
          <w:rFonts w:ascii="Arial" w:hAnsi="Arial" w:cs="Arial"/>
          <w:b/>
          <w:bCs/>
        </w:rPr>
      </w:pPr>
      <w:r w:rsidRPr="005B0D79">
        <w:rPr>
          <w:rFonts w:ascii="Arial" w:hAnsi="Arial" w:cs="Arial"/>
          <w:b/>
          <w:bCs/>
        </w:rPr>
        <w:t>Scope of Work</w:t>
      </w:r>
    </w:p>
    <w:p w14:paraId="125F3A05" w14:textId="7A1C0234" w:rsidR="005B0D79" w:rsidRPr="005B0D79" w:rsidRDefault="005B0D79" w:rsidP="0049552A">
      <w:pPr>
        <w:rPr>
          <w:rFonts w:ascii="Arial" w:hAnsi="Arial" w:cs="Arial"/>
        </w:rPr>
      </w:pPr>
      <w:r w:rsidRPr="00A5257B">
        <w:rPr>
          <w:rFonts w:ascii="Arial" w:hAnsi="Arial" w:cs="Arial"/>
        </w:rPr>
        <w:t xml:space="preserve">The selected firm shall provide legal due diligence and guidance to assist the electric cooperative (“Client”) in successfully securing and maximizing 48E direct pay tax credits </w:t>
      </w:r>
      <w:r w:rsidRPr="00A5257B">
        <w:rPr>
          <w:rFonts w:ascii="Arial" w:hAnsi="Arial" w:cs="Arial"/>
        </w:rPr>
        <w:lastRenderedPageBreak/>
        <w:t xml:space="preserve">for its qualifying energy storage project. The scope </w:t>
      </w:r>
      <w:r>
        <w:rPr>
          <w:rFonts w:ascii="Arial" w:hAnsi="Arial" w:cs="Arial"/>
        </w:rPr>
        <w:t xml:space="preserve">of </w:t>
      </w:r>
      <w:r w:rsidRPr="00A5257B">
        <w:rPr>
          <w:rFonts w:ascii="Arial" w:hAnsi="Arial" w:cs="Arial"/>
        </w:rPr>
        <w:t>services should cover securing the 30% tax credit for meeting prevailing wage and apprenticeship requirements, and if applicable, +10 percentage points for meeting domestic content rules for iron, steel</w:t>
      </w:r>
      <w:r>
        <w:rPr>
          <w:rFonts w:ascii="Arial" w:hAnsi="Arial" w:cs="Arial"/>
        </w:rPr>
        <w:t>,</w:t>
      </w:r>
      <w:r w:rsidRPr="00A5257B">
        <w:rPr>
          <w:rFonts w:ascii="Arial" w:hAnsi="Arial" w:cs="Arial"/>
        </w:rPr>
        <w:t xml:space="preserve"> and manufactured products</w:t>
      </w:r>
      <w:r>
        <w:rPr>
          <w:rFonts w:ascii="Arial" w:hAnsi="Arial" w:cs="Arial"/>
        </w:rPr>
        <w:t>,</w:t>
      </w:r>
      <w:r w:rsidRPr="00A5257B">
        <w:rPr>
          <w:rFonts w:ascii="Arial" w:hAnsi="Arial" w:cs="Arial"/>
        </w:rPr>
        <w:t xml:space="preserve"> and/or +10 percentage points for being in an energy community</w:t>
      </w:r>
      <w:r>
        <w:rPr>
          <w:rFonts w:ascii="Arial" w:hAnsi="Arial" w:cs="Arial"/>
        </w:rPr>
        <w:t>.</w:t>
      </w:r>
      <w:r w:rsidRPr="00A5257B">
        <w:rPr>
          <w:rFonts w:ascii="Arial" w:hAnsi="Arial" w:cs="Arial"/>
        </w:rPr>
        <w:t xml:space="preserve"> </w:t>
      </w:r>
      <w:r w:rsidRPr="005B0D79">
        <w:rPr>
          <w:rFonts w:ascii="Arial" w:hAnsi="Arial" w:cs="Arial"/>
        </w:rPr>
        <w:t>Please see Appendix D for the Scope of Work for this project.</w:t>
      </w:r>
      <w:r>
        <w:rPr>
          <w:rFonts w:ascii="Arial" w:hAnsi="Arial" w:cs="Arial"/>
        </w:rPr>
        <w:t xml:space="preserve">  </w:t>
      </w:r>
    </w:p>
    <w:p w14:paraId="4710D4A6" w14:textId="77777777" w:rsidR="00F51D6F" w:rsidRDefault="002970AD" w:rsidP="0049552A">
      <w:pPr>
        <w:rPr>
          <w:rFonts w:ascii="Arial" w:hAnsi="Arial" w:cs="Arial"/>
        </w:rPr>
      </w:pPr>
      <w:r w:rsidRPr="002970AD">
        <w:rPr>
          <w:rFonts w:ascii="Arial" w:hAnsi="Arial" w:cs="Arial"/>
          <w:b/>
          <w:bCs/>
        </w:rPr>
        <w:t>Minimum Qualifications</w:t>
      </w:r>
      <w:r w:rsidRPr="002970AD">
        <w:rPr>
          <w:rFonts w:ascii="Arial" w:hAnsi="Arial" w:cs="Arial"/>
        </w:rPr>
        <w:br/>
        <w:t>Respondents must demonstrate direct</w:t>
      </w:r>
      <w:r w:rsidR="001C78EC">
        <w:rPr>
          <w:rFonts w:ascii="Arial" w:hAnsi="Arial" w:cs="Arial"/>
        </w:rPr>
        <w:t>, project-level</w:t>
      </w:r>
      <w:r w:rsidRPr="002970AD">
        <w:rPr>
          <w:rFonts w:ascii="Arial" w:hAnsi="Arial" w:cs="Arial"/>
        </w:rPr>
        <w:t xml:space="preserve"> experience advising on Section 48E energy tax credits and battery energy storage system projects. Firms lacking demonstrated experience in both Section 48E and battery storage projects will not be considered.</w:t>
      </w:r>
    </w:p>
    <w:p w14:paraId="5064FA61" w14:textId="6BBAC329" w:rsidR="002970AD" w:rsidRPr="006870E0" w:rsidRDefault="002970AD" w:rsidP="0049552A">
      <w:pPr>
        <w:rPr>
          <w:rFonts w:ascii="Arial" w:hAnsi="Arial" w:cs="Arial"/>
        </w:rPr>
      </w:pPr>
      <w:r w:rsidRPr="002970AD">
        <w:rPr>
          <w:rFonts w:ascii="Arial" w:hAnsi="Arial" w:cs="Arial"/>
        </w:rPr>
        <w:t>Experience with Direct Pay under Section 6417 is preferred but not required; however, firms without such experience must clearly describe their approach to supporting Direct Pay compliance and filing.</w:t>
      </w:r>
    </w:p>
    <w:p w14:paraId="70BDD94E" w14:textId="1B4B7700" w:rsidR="009371B9" w:rsidRPr="006870E0" w:rsidRDefault="009371B9" w:rsidP="0049552A">
      <w:pPr>
        <w:rPr>
          <w:rFonts w:ascii="Arial" w:hAnsi="Arial" w:cs="Arial"/>
          <w:b/>
          <w:bCs/>
        </w:rPr>
      </w:pPr>
      <w:r w:rsidRPr="006870E0">
        <w:rPr>
          <w:rFonts w:ascii="Arial" w:hAnsi="Arial" w:cs="Arial"/>
          <w:b/>
          <w:bCs/>
        </w:rPr>
        <w:t>Project Description</w:t>
      </w:r>
    </w:p>
    <w:p w14:paraId="71417BFB" w14:textId="485A2F23" w:rsidR="00AA4B8D" w:rsidRPr="006870E0" w:rsidRDefault="00AA4B8D" w:rsidP="0049552A">
      <w:pPr>
        <w:rPr>
          <w:rFonts w:ascii="Arial" w:hAnsi="Arial" w:cs="Arial"/>
        </w:rPr>
      </w:pPr>
      <w:r w:rsidRPr="006870E0">
        <w:rPr>
          <w:rFonts w:ascii="Arial" w:hAnsi="Arial" w:cs="Arial"/>
        </w:rPr>
        <w:t xml:space="preserve">NGEMC plans, along with two other EMCs in Tennessee and North Carolina, to collectively deploy up to 5 MW (5,000 kW) and 20 MWh (20,000 kWh) of utility-scale battery energy storage systems that have a minimum storage duration of four (4) hours. </w:t>
      </w:r>
      <w:r w:rsidR="007D1F69">
        <w:rPr>
          <w:rFonts w:ascii="Arial" w:hAnsi="Arial" w:cs="Arial"/>
        </w:rPr>
        <w:t xml:space="preserve">NGEMC’s specific battery deployment is expected to be 1.4 MW (1,400 kW) and 5.6 MWh (5,600 kWh). </w:t>
      </w:r>
      <w:r w:rsidRPr="006870E0">
        <w:rPr>
          <w:rFonts w:ascii="Arial" w:hAnsi="Arial" w:cs="Arial"/>
        </w:rPr>
        <w:t>The batteries will be deployed in three counties across the collective service territories of the three rural electric cooperatives. The project partners plan to help build and grow the “Battery Belt” in Appalachia by building demand and supply throughout the Region. Building demand involves all three co-ops deploying batteries that help them meet strategic objectives, sharing their experience with other rural electric utilities in Appalachia, and encouraging them to also deploy batteries. This increase in demand will drive battery manufacturers and their supply chain companies to build supply by establishing manufacturing and extraction operations in the Region.</w:t>
      </w:r>
    </w:p>
    <w:p w14:paraId="4DA03D9E" w14:textId="30372E30" w:rsidR="00AC49C5" w:rsidRPr="006870E0" w:rsidRDefault="00AC49C5" w:rsidP="0049552A">
      <w:pPr>
        <w:rPr>
          <w:rFonts w:ascii="Arial" w:hAnsi="Arial" w:cs="Arial"/>
        </w:rPr>
      </w:pPr>
      <w:r w:rsidRPr="006870E0">
        <w:rPr>
          <w:rFonts w:ascii="Arial" w:hAnsi="Arial" w:cs="Arial"/>
        </w:rPr>
        <w:t>NGEMC has received Appalachian Regional Commission</w:t>
      </w:r>
      <w:r w:rsidR="00575B97" w:rsidRPr="006870E0">
        <w:rPr>
          <w:rFonts w:ascii="Arial" w:hAnsi="Arial" w:cs="Arial"/>
        </w:rPr>
        <w:t xml:space="preserve"> (ARC)</w:t>
      </w:r>
      <w:r w:rsidRPr="006870E0">
        <w:rPr>
          <w:rFonts w:ascii="Arial" w:hAnsi="Arial" w:cs="Arial"/>
        </w:rPr>
        <w:t xml:space="preserve"> grant funds and will be applying for IRS Energy Tax Credits as</w:t>
      </w:r>
      <w:r w:rsidR="00BF0859" w:rsidRPr="006870E0">
        <w:rPr>
          <w:rFonts w:ascii="Arial" w:hAnsi="Arial" w:cs="Arial"/>
        </w:rPr>
        <w:t xml:space="preserve"> matching funds for thi</w:t>
      </w:r>
      <w:r w:rsidRPr="006870E0">
        <w:rPr>
          <w:rFonts w:ascii="Arial" w:hAnsi="Arial" w:cs="Arial"/>
        </w:rPr>
        <w:t>s project.  A</w:t>
      </w:r>
      <w:r w:rsidR="00BF0859" w:rsidRPr="006870E0">
        <w:rPr>
          <w:rFonts w:ascii="Arial" w:hAnsi="Arial" w:cs="Arial"/>
        </w:rPr>
        <w:t xml:space="preserve">pplicable </w:t>
      </w:r>
      <w:r w:rsidR="00575B97" w:rsidRPr="006870E0">
        <w:rPr>
          <w:rFonts w:ascii="Arial" w:hAnsi="Arial" w:cs="Arial"/>
        </w:rPr>
        <w:t>ARC and IRS guidelines and requirements must be followed</w:t>
      </w:r>
      <w:r w:rsidR="00A232AC" w:rsidRPr="006870E0">
        <w:rPr>
          <w:rFonts w:ascii="Arial" w:hAnsi="Arial" w:cs="Arial"/>
        </w:rPr>
        <w:t>, including Prevailing Wage requirements</w:t>
      </w:r>
      <w:r w:rsidR="003C79A1">
        <w:rPr>
          <w:rFonts w:ascii="Arial" w:hAnsi="Arial" w:cs="Arial"/>
        </w:rPr>
        <w:t xml:space="preserve"> </w:t>
      </w:r>
      <w:r w:rsidR="00AB2D05">
        <w:rPr>
          <w:rFonts w:ascii="Arial" w:hAnsi="Arial" w:cs="Arial"/>
        </w:rPr>
        <w:t>and</w:t>
      </w:r>
      <w:r w:rsidR="00A232AC" w:rsidRPr="006870E0">
        <w:rPr>
          <w:rFonts w:ascii="Arial" w:hAnsi="Arial" w:cs="Arial"/>
        </w:rPr>
        <w:t xml:space="preserve"> Domestic Content requirements, as well as all other federal and state requirements as applicable. </w:t>
      </w:r>
      <w:r w:rsidR="00507935" w:rsidRPr="006870E0">
        <w:rPr>
          <w:rFonts w:ascii="Arial" w:hAnsi="Arial" w:cs="Arial"/>
        </w:rPr>
        <w:t xml:space="preserve"> The total project will range between </w:t>
      </w:r>
      <w:r w:rsidR="00CC53BB" w:rsidRPr="006870E0">
        <w:rPr>
          <w:rFonts w:ascii="Arial" w:hAnsi="Arial" w:cs="Arial"/>
        </w:rPr>
        <w:t>$5-6</w:t>
      </w:r>
      <w:r w:rsidR="004300D7">
        <w:rPr>
          <w:rFonts w:ascii="Arial" w:hAnsi="Arial" w:cs="Arial"/>
        </w:rPr>
        <w:t xml:space="preserve"> </w:t>
      </w:r>
      <w:r w:rsidR="000441F4">
        <w:rPr>
          <w:rFonts w:ascii="Arial" w:hAnsi="Arial" w:cs="Arial"/>
        </w:rPr>
        <w:t>million</w:t>
      </w:r>
      <w:r w:rsidR="007911C2" w:rsidRPr="007911C2">
        <w:rPr>
          <w:rFonts w:ascii="Arial" w:hAnsi="Arial" w:cs="Arial"/>
        </w:rPr>
        <w:t>, depending on final project configuration and eligibility for applicable tax credit enhancements.</w:t>
      </w:r>
    </w:p>
    <w:p w14:paraId="08DFD853" w14:textId="586C8A3C" w:rsidR="002F6753" w:rsidRPr="006870E0" w:rsidRDefault="002F6753" w:rsidP="0049552A">
      <w:pPr>
        <w:rPr>
          <w:rFonts w:ascii="Arial" w:hAnsi="Arial" w:cs="Arial"/>
        </w:rPr>
      </w:pPr>
      <w:r w:rsidRPr="006870E0">
        <w:rPr>
          <w:rFonts w:ascii="Arial" w:hAnsi="Arial" w:cs="Arial"/>
        </w:rPr>
        <w:t>This pro</w:t>
      </w:r>
      <w:r w:rsidR="0034030C" w:rsidRPr="006870E0">
        <w:rPr>
          <w:rFonts w:ascii="Arial" w:hAnsi="Arial" w:cs="Arial"/>
        </w:rPr>
        <w:t>ject</w:t>
      </w:r>
      <w:r w:rsidRPr="006870E0">
        <w:rPr>
          <w:rFonts w:ascii="Arial" w:hAnsi="Arial" w:cs="Arial"/>
        </w:rPr>
        <w:t xml:space="preserve"> is designed to build early demand for non-lithium, utility-scale battery technologies and, in doing so, stimulate new manufacturing capacity and supply chains across the Appalachian Region. By encouraging adoption of these innovative systems, the initiative aims to expand access to affordable, reliable, resilient, and energy-efficient infrastructure for both residents and businesses. At the same time, it supports a broader regional strategy to strengthen energy independence, reduce vulnerability, and proactively integrate alternative energy solutions into the utility landscape.</w:t>
      </w:r>
    </w:p>
    <w:p w14:paraId="1157F9AA" w14:textId="77777777" w:rsidR="002F6753" w:rsidRPr="006870E0" w:rsidRDefault="002F6753" w:rsidP="0049552A">
      <w:pPr>
        <w:rPr>
          <w:rFonts w:ascii="Arial" w:hAnsi="Arial" w:cs="Arial"/>
        </w:rPr>
      </w:pPr>
      <w:r w:rsidRPr="006870E0">
        <w:rPr>
          <w:rFonts w:ascii="Arial" w:hAnsi="Arial" w:cs="Arial"/>
        </w:rPr>
        <w:lastRenderedPageBreak/>
        <w:t>A partnership involving West Virginia University, Penn State University, and Tennessee Tech University will collaborate with rural electric utilities to evaluate a range of emerging non-lithium battery chemistries—including carbon-graphene, iron-air, and sodium-ion systems. These technologies are built on abundant, domestically sourced materials such as plastics, iron, and sodium. Unlike lithium, which is heavily demanded by the electric vehicle market, these chemistries offer utilities viable alternatives for stationary storage without competing with EV supply chains.</w:t>
      </w:r>
    </w:p>
    <w:p w14:paraId="5739D916" w14:textId="61392DC2" w:rsidR="00CF70EE" w:rsidRPr="006870E0" w:rsidRDefault="00CF70EE" w:rsidP="0049552A">
      <w:pPr>
        <w:rPr>
          <w:rFonts w:ascii="Arial" w:hAnsi="Arial" w:cs="Arial"/>
          <w:b/>
          <w:bCs/>
        </w:rPr>
      </w:pPr>
      <w:r w:rsidRPr="006870E0">
        <w:rPr>
          <w:rFonts w:ascii="Arial" w:hAnsi="Arial" w:cs="Arial"/>
          <w:b/>
          <w:bCs/>
        </w:rPr>
        <w:t>Applicable Federal Requirements</w:t>
      </w:r>
    </w:p>
    <w:p w14:paraId="2737C21F" w14:textId="77777777" w:rsidR="001171DF" w:rsidRPr="004C4865" w:rsidRDefault="001171DF" w:rsidP="00EC0C22">
      <w:pPr>
        <w:pStyle w:val="ListParagraph"/>
        <w:numPr>
          <w:ilvl w:val="0"/>
          <w:numId w:val="32"/>
        </w:numPr>
        <w:rPr>
          <w:rFonts w:ascii="Arial" w:hAnsi="Arial" w:cs="Arial"/>
        </w:rPr>
      </w:pPr>
      <w:r w:rsidRPr="004C4865">
        <w:rPr>
          <w:rFonts w:ascii="Arial" w:hAnsi="Arial" w:cs="Arial"/>
        </w:rPr>
        <w:t>Prevailing Wage and Apprenticeship (PWA) Requirements</w:t>
      </w:r>
    </w:p>
    <w:p w14:paraId="211EE3E6" w14:textId="73457F3C" w:rsidR="001171DF" w:rsidRPr="006870E0" w:rsidRDefault="00A232AC" w:rsidP="009371B9">
      <w:pPr>
        <w:rPr>
          <w:rFonts w:ascii="Arial" w:hAnsi="Arial" w:cs="Arial"/>
        </w:rPr>
      </w:pPr>
      <w:r w:rsidRPr="006870E0">
        <w:rPr>
          <w:rFonts w:ascii="Arial" w:hAnsi="Arial" w:cs="Arial"/>
        </w:rPr>
        <w:t>T</w:t>
      </w:r>
      <w:r w:rsidR="001171DF" w:rsidRPr="006870E0">
        <w:rPr>
          <w:rFonts w:ascii="Arial" w:hAnsi="Arial" w:cs="Arial"/>
        </w:rPr>
        <w:t xml:space="preserve">he NGEMC intends to apply for elective payment of the Clean Electricity Investment Credit available under Section 48E of the Internal Revenue Code of 1986, as amended, (the “Credit”) with respect to the property that will be installed and that the NGEMC intends to seek the additional credit amount allowed under Code Section 48E(a)(2)(ii)(III)(aa). In order to receive this increased credit amount, NGEMC must be able to demonstrate that it has complied with the applicable Prevailing Wage and Apprenticeship requirements set forth in Code Sections 48(a)(10) and 45(b)(8) as incorporated into the Credit by Code Sections 48E(d)(3) and (4), respectively, as those requirements may be amended by law (collectively, the “PWA Requirements”). </w:t>
      </w:r>
      <w:r w:rsidR="000B5493" w:rsidRPr="006870E0">
        <w:rPr>
          <w:rFonts w:ascii="Arial" w:hAnsi="Arial" w:cs="Arial"/>
        </w:rPr>
        <w:t xml:space="preserve"> Please see Appendix</w:t>
      </w:r>
      <w:r w:rsidRPr="006870E0">
        <w:rPr>
          <w:rFonts w:ascii="Arial" w:hAnsi="Arial" w:cs="Arial"/>
        </w:rPr>
        <w:t xml:space="preserve"> A</w:t>
      </w:r>
      <w:r w:rsidR="000B5493" w:rsidRPr="006870E0">
        <w:rPr>
          <w:rFonts w:ascii="Arial" w:hAnsi="Arial" w:cs="Arial"/>
        </w:rPr>
        <w:t xml:space="preserve"> for more information.</w:t>
      </w:r>
    </w:p>
    <w:p w14:paraId="1175BFBA" w14:textId="77777777" w:rsidR="001171DF" w:rsidRPr="006870E0" w:rsidRDefault="001171DF" w:rsidP="00EC0C22">
      <w:pPr>
        <w:pStyle w:val="ListParagraph"/>
        <w:numPr>
          <w:ilvl w:val="0"/>
          <w:numId w:val="32"/>
        </w:numPr>
        <w:rPr>
          <w:rFonts w:ascii="Arial" w:hAnsi="Arial" w:cs="Arial"/>
        </w:rPr>
      </w:pPr>
      <w:r w:rsidRPr="006870E0">
        <w:rPr>
          <w:rFonts w:ascii="Arial" w:hAnsi="Arial" w:cs="Arial"/>
        </w:rPr>
        <w:t>Domestic Content (DC) Requirements</w:t>
      </w:r>
    </w:p>
    <w:p w14:paraId="6D490D7F" w14:textId="59D81BFE" w:rsidR="001171DF" w:rsidRPr="006870E0" w:rsidRDefault="00A232AC" w:rsidP="009371B9">
      <w:pPr>
        <w:rPr>
          <w:rFonts w:ascii="Arial" w:hAnsi="Arial" w:cs="Arial"/>
        </w:rPr>
      </w:pPr>
      <w:r w:rsidRPr="006870E0">
        <w:rPr>
          <w:rFonts w:ascii="Arial" w:hAnsi="Arial" w:cs="Arial"/>
        </w:rPr>
        <w:t>T</w:t>
      </w:r>
      <w:r w:rsidR="001171DF" w:rsidRPr="006870E0">
        <w:rPr>
          <w:rFonts w:ascii="Arial" w:hAnsi="Arial" w:cs="Arial"/>
        </w:rPr>
        <w:t xml:space="preserve">he NGEMC intends to apply for elective payment of the Clean Electricity Investment Credit available under Section 48E of the Internal Revenue Code of 1986, as amended, (the “Credit”) with respect to the property that will be installed and that the NGEMC intends to seek this credit through the elective payment option under Code Section 6417. In order to receive the Credit through the elective payment option, NGEMC must be able to demonstrate that it has complied with the applicable Domestic Content requirements set forth in Code Section 45Y(g)(12) as incorporated into the Credit by Code Section 48E(d)(5), as those requirements may be amended by law (the “DC Requirements”).  </w:t>
      </w:r>
      <w:r w:rsidR="000B5493" w:rsidRPr="00F06DD5">
        <w:rPr>
          <w:rFonts w:ascii="Arial" w:hAnsi="Arial" w:cs="Arial"/>
        </w:rPr>
        <w:t xml:space="preserve">Please see Appendix </w:t>
      </w:r>
      <w:r w:rsidRPr="00F06DD5">
        <w:rPr>
          <w:rFonts w:ascii="Arial" w:hAnsi="Arial" w:cs="Arial"/>
        </w:rPr>
        <w:t>A</w:t>
      </w:r>
      <w:r w:rsidR="000B5493" w:rsidRPr="00F06DD5">
        <w:rPr>
          <w:rFonts w:ascii="Arial" w:hAnsi="Arial" w:cs="Arial"/>
        </w:rPr>
        <w:t xml:space="preserve"> for more information.</w:t>
      </w:r>
    </w:p>
    <w:p w14:paraId="51476F8D" w14:textId="402A1398" w:rsidR="00543232" w:rsidRDefault="00970789" w:rsidP="009371B9">
      <w:pPr>
        <w:rPr>
          <w:rFonts w:ascii="Arial" w:hAnsi="Arial" w:cs="Arial"/>
        </w:rPr>
      </w:pPr>
      <w:r w:rsidRPr="006870E0">
        <w:rPr>
          <w:rFonts w:ascii="Arial" w:hAnsi="Arial" w:cs="Arial"/>
        </w:rPr>
        <w:t>North Georgia EMC</w:t>
      </w:r>
      <w:r w:rsidR="00543232" w:rsidRPr="006870E0">
        <w:rPr>
          <w:rFonts w:ascii="Arial" w:hAnsi="Arial" w:cs="Arial"/>
        </w:rPr>
        <w:t xml:space="preserve"> is committed to providing all persons with equal access to its services, programs, activities, education, and employment regardless of race, color, national origin, religion, sex, familial status, disability, or age.</w:t>
      </w:r>
    </w:p>
    <w:p w14:paraId="60B777A4" w14:textId="77777777" w:rsidR="00F06DD5" w:rsidRDefault="00F06DD5" w:rsidP="009371B9">
      <w:pPr>
        <w:rPr>
          <w:rFonts w:ascii="Arial" w:hAnsi="Arial" w:cs="Arial"/>
        </w:rPr>
      </w:pPr>
    </w:p>
    <w:p w14:paraId="3254DC56" w14:textId="77777777" w:rsidR="00F06DD5" w:rsidRDefault="00F06DD5" w:rsidP="009371B9">
      <w:pPr>
        <w:rPr>
          <w:rFonts w:ascii="Arial" w:hAnsi="Arial" w:cs="Arial"/>
        </w:rPr>
      </w:pPr>
    </w:p>
    <w:p w14:paraId="1392E72B" w14:textId="77777777" w:rsidR="00F06DD5" w:rsidRPr="006870E0" w:rsidRDefault="00F06DD5" w:rsidP="009371B9">
      <w:pPr>
        <w:rPr>
          <w:rFonts w:ascii="Arial" w:hAnsi="Arial" w:cs="Arial"/>
        </w:rPr>
      </w:pPr>
    </w:p>
    <w:p w14:paraId="011600A6" w14:textId="52E5C976" w:rsidR="003106FC" w:rsidRPr="006870E0" w:rsidRDefault="004744CA" w:rsidP="00354EBD">
      <w:pPr>
        <w:pStyle w:val="Heading1"/>
        <w:rPr>
          <w:rFonts w:ascii="Arial" w:hAnsi="Arial" w:cs="Arial"/>
          <w:sz w:val="22"/>
          <w:szCs w:val="22"/>
        </w:rPr>
      </w:pPr>
      <w:r w:rsidRPr="00671FAA">
        <w:rPr>
          <w:rFonts w:ascii="Arial" w:hAnsi="Arial" w:cs="Arial"/>
          <w:sz w:val="22"/>
          <w:szCs w:val="22"/>
        </w:rPr>
        <w:lastRenderedPageBreak/>
        <w:t>3. Schedule (Timetable)</w:t>
      </w:r>
    </w:p>
    <w:p w14:paraId="44238492" w14:textId="602EA7CF" w:rsidR="003106FC" w:rsidRPr="006870E0" w:rsidRDefault="003D1FDF">
      <w:pPr>
        <w:rPr>
          <w:rFonts w:ascii="Arial" w:hAnsi="Arial" w:cs="Arial"/>
        </w:rPr>
      </w:pPr>
      <w:r w:rsidRPr="006870E0">
        <w:rPr>
          <w:rFonts w:ascii="Arial" w:hAnsi="Arial" w:cs="Arial"/>
        </w:rPr>
        <w:t xml:space="preserve">The anticipated timetable is as follows (all times Eastern Time). </w:t>
      </w:r>
      <w:r w:rsidR="008A773E" w:rsidRPr="006870E0">
        <w:rPr>
          <w:rFonts w:ascii="Arial" w:hAnsi="Arial" w:cs="Arial"/>
        </w:rPr>
        <w:t>NGEMC</w:t>
      </w:r>
      <w:r w:rsidRPr="006870E0">
        <w:rPr>
          <w:rFonts w:ascii="Arial" w:hAnsi="Arial" w:cs="Arial"/>
        </w:rPr>
        <w:t xml:space="preserve"> reserves the right to modify the schedule by addendum. </w:t>
      </w:r>
    </w:p>
    <w:tbl>
      <w:tblPr>
        <w:tblW w:w="0" w:type="auto"/>
        <w:tblLook w:val="04A0" w:firstRow="1" w:lastRow="0" w:firstColumn="1" w:lastColumn="0" w:noHBand="0" w:noVBand="1"/>
      </w:tblPr>
      <w:tblGrid>
        <w:gridCol w:w="3150"/>
        <w:gridCol w:w="1980"/>
        <w:gridCol w:w="3510"/>
      </w:tblGrid>
      <w:tr w:rsidR="00671FAA" w:rsidRPr="006870E0" w14:paraId="085F9190" w14:textId="67B180FE" w:rsidTr="00671FAA">
        <w:tc>
          <w:tcPr>
            <w:tcW w:w="3150" w:type="dxa"/>
          </w:tcPr>
          <w:p w14:paraId="21A1AB96" w14:textId="77777777" w:rsidR="00671FAA" w:rsidRPr="006870E0" w:rsidRDefault="00671FAA">
            <w:pPr>
              <w:rPr>
                <w:rFonts w:ascii="Arial" w:hAnsi="Arial" w:cs="Arial"/>
                <w:b/>
                <w:bCs/>
              </w:rPr>
            </w:pPr>
            <w:r w:rsidRPr="006870E0">
              <w:rPr>
                <w:rFonts w:ascii="Arial" w:hAnsi="Arial" w:cs="Arial"/>
                <w:b/>
                <w:bCs/>
              </w:rPr>
              <w:t>Milestone</w:t>
            </w:r>
          </w:p>
        </w:tc>
        <w:tc>
          <w:tcPr>
            <w:tcW w:w="1980" w:type="dxa"/>
          </w:tcPr>
          <w:p w14:paraId="52405090" w14:textId="77777777" w:rsidR="00671FAA" w:rsidRPr="006870E0" w:rsidRDefault="00671FAA">
            <w:pPr>
              <w:rPr>
                <w:rFonts w:ascii="Arial" w:hAnsi="Arial" w:cs="Arial"/>
                <w:b/>
                <w:bCs/>
              </w:rPr>
            </w:pPr>
            <w:r w:rsidRPr="006870E0">
              <w:rPr>
                <w:rFonts w:ascii="Arial" w:hAnsi="Arial" w:cs="Arial"/>
                <w:b/>
                <w:bCs/>
              </w:rPr>
              <w:t>Date/Time (ET)</w:t>
            </w:r>
          </w:p>
        </w:tc>
        <w:tc>
          <w:tcPr>
            <w:tcW w:w="3510" w:type="dxa"/>
          </w:tcPr>
          <w:p w14:paraId="1FAE7308" w14:textId="6D8C15B7" w:rsidR="00671FAA" w:rsidRPr="006870E0" w:rsidRDefault="00671FAA">
            <w:pPr>
              <w:rPr>
                <w:rFonts w:ascii="Arial" w:hAnsi="Arial" w:cs="Arial"/>
                <w:b/>
                <w:bCs/>
              </w:rPr>
            </w:pPr>
            <w:r>
              <w:rPr>
                <w:rFonts w:ascii="Arial" w:hAnsi="Arial" w:cs="Arial"/>
                <w:b/>
                <w:bCs/>
              </w:rPr>
              <w:t>Notes</w:t>
            </w:r>
          </w:p>
        </w:tc>
      </w:tr>
      <w:tr w:rsidR="00671FAA" w:rsidRPr="006870E0" w14:paraId="3EF34EE1" w14:textId="11DC3E4D" w:rsidTr="00671FAA">
        <w:tc>
          <w:tcPr>
            <w:tcW w:w="3150" w:type="dxa"/>
          </w:tcPr>
          <w:p w14:paraId="555FEE58" w14:textId="77777777" w:rsidR="00671FAA" w:rsidRPr="007C424C" w:rsidRDefault="00671FAA">
            <w:pPr>
              <w:rPr>
                <w:rFonts w:ascii="Arial" w:hAnsi="Arial" w:cs="Arial"/>
                <w:b/>
                <w:bCs/>
              </w:rPr>
            </w:pPr>
            <w:r w:rsidRPr="007C424C">
              <w:rPr>
                <w:rFonts w:ascii="Arial" w:hAnsi="Arial" w:cs="Arial"/>
                <w:b/>
                <w:bCs/>
              </w:rPr>
              <w:t>RFP issued</w:t>
            </w:r>
          </w:p>
        </w:tc>
        <w:tc>
          <w:tcPr>
            <w:tcW w:w="1980" w:type="dxa"/>
          </w:tcPr>
          <w:p w14:paraId="5C47862D" w14:textId="3E8ADD25" w:rsidR="00671FAA" w:rsidRPr="007C424C" w:rsidRDefault="00671FAA">
            <w:pPr>
              <w:rPr>
                <w:rFonts w:ascii="Arial" w:hAnsi="Arial" w:cs="Arial"/>
                <w:b/>
                <w:bCs/>
              </w:rPr>
            </w:pPr>
            <w:r w:rsidRPr="007C424C">
              <w:rPr>
                <w:rFonts w:ascii="Arial" w:hAnsi="Arial" w:cs="Arial"/>
                <w:b/>
                <w:bCs/>
              </w:rPr>
              <w:t xml:space="preserve">May </w:t>
            </w:r>
            <w:r w:rsidR="002D74CD">
              <w:rPr>
                <w:rFonts w:ascii="Arial" w:hAnsi="Arial" w:cs="Arial"/>
                <w:b/>
                <w:bCs/>
              </w:rPr>
              <w:t>20</w:t>
            </w:r>
            <w:r w:rsidRPr="007C424C">
              <w:rPr>
                <w:rFonts w:ascii="Arial" w:hAnsi="Arial" w:cs="Arial"/>
                <w:b/>
                <w:bCs/>
              </w:rPr>
              <w:t>, 2026</w:t>
            </w:r>
          </w:p>
        </w:tc>
        <w:tc>
          <w:tcPr>
            <w:tcW w:w="3510" w:type="dxa"/>
          </w:tcPr>
          <w:p w14:paraId="494ECF49" w14:textId="77777777" w:rsidR="00671FAA" w:rsidRPr="007C424C" w:rsidRDefault="00671FAA">
            <w:pPr>
              <w:rPr>
                <w:rFonts w:ascii="Arial" w:hAnsi="Arial" w:cs="Arial"/>
                <w:b/>
                <w:bCs/>
              </w:rPr>
            </w:pPr>
          </w:p>
        </w:tc>
      </w:tr>
      <w:tr w:rsidR="00671FAA" w:rsidRPr="006870E0" w14:paraId="37E7720F" w14:textId="524B64F5" w:rsidTr="00671FAA">
        <w:tc>
          <w:tcPr>
            <w:tcW w:w="3150" w:type="dxa"/>
          </w:tcPr>
          <w:p w14:paraId="1725E21C" w14:textId="77777777" w:rsidR="00671FAA" w:rsidRPr="006870E0" w:rsidRDefault="00671FAA">
            <w:pPr>
              <w:rPr>
                <w:rFonts w:ascii="Arial" w:hAnsi="Arial" w:cs="Arial"/>
              </w:rPr>
            </w:pPr>
            <w:r w:rsidRPr="006870E0">
              <w:rPr>
                <w:rFonts w:ascii="Arial" w:hAnsi="Arial" w:cs="Arial"/>
              </w:rPr>
              <w:t>Deadline for written questions</w:t>
            </w:r>
          </w:p>
        </w:tc>
        <w:tc>
          <w:tcPr>
            <w:tcW w:w="1980" w:type="dxa"/>
          </w:tcPr>
          <w:p w14:paraId="236013E1" w14:textId="6EECC83F" w:rsidR="00671FAA" w:rsidRPr="006870E0" w:rsidRDefault="00F60785">
            <w:pPr>
              <w:rPr>
                <w:rFonts w:ascii="Arial" w:hAnsi="Arial" w:cs="Arial"/>
              </w:rPr>
            </w:pPr>
            <w:r>
              <w:rPr>
                <w:rFonts w:ascii="Arial" w:hAnsi="Arial" w:cs="Arial"/>
              </w:rPr>
              <w:t>June 4</w:t>
            </w:r>
            <w:r w:rsidR="00671FAA">
              <w:rPr>
                <w:rFonts w:ascii="Arial" w:hAnsi="Arial" w:cs="Arial"/>
              </w:rPr>
              <w:t>, 2026</w:t>
            </w:r>
          </w:p>
        </w:tc>
        <w:tc>
          <w:tcPr>
            <w:tcW w:w="3510" w:type="dxa"/>
          </w:tcPr>
          <w:p w14:paraId="316CF0C2" w14:textId="568E260E" w:rsidR="00671FAA" w:rsidRPr="00671FAA" w:rsidRDefault="00671FAA">
            <w:pPr>
              <w:rPr>
                <w:rFonts w:ascii="Arial" w:hAnsi="Arial" w:cs="Arial"/>
                <w:sz w:val="20"/>
                <w:szCs w:val="20"/>
              </w:rPr>
            </w:pPr>
            <w:r w:rsidRPr="00671FAA">
              <w:rPr>
                <w:rFonts w:ascii="Arial" w:hAnsi="Arial" w:cs="Arial"/>
                <w:sz w:val="20"/>
                <w:szCs w:val="20"/>
              </w:rPr>
              <w:t>15 days after RFP issued</w:t>
            </w:r>
          </w:p>
        </w:tc>
      </w:tr>
      <w:tr w:rsidR="00671FAA" w:rsidRPr="006870E0" w14:paraId="76F2F4D9" w14:textId="2A84440F" w:rsidTr="00671FAA">
        <w:tc>
          <w:tcPr>
            <w:tcW w:w="3150" w:type="dxa"/>
          </w:tcPr>
          <w:p w14:paraId="450F82B0" w14:textId="77777777" w:rsidR="00671FAA" w:rsidRPr="006870E0" w:rsidRDefault="00671FAA">
            <w:pPr>
              <w:rPr>
                <w:rFonts w:ascii="Arial" w:hAnsi="Arial" w:cs="Arial"/>
              </w:rPr>
            </w:pPr>
            <w:r w:rsidRPr="006870E0">
              <w:rPr>
                <w:rFonts w:ascii="Arial" w:hAnsi="Arial" w:cs="Arial"/>
              </w:rPr>
              <w:t>Responses/addendum posted</w:t>
            </w:r>
          </w:p>
        </w:tc>
        <w:tc>
          <w:tcPr>
            <w:tcW w:w="1980" w:type="dxa"/>
          </w:tcPr>
          <w:p w14:paraId="7F158096" w14:textId="4D5228C1" w:rsidR="00671FAA" w:rsidRPr="006870E0" w:rsidRDefault="00671FAA">
            <w:pPr>
              <w:rPr>
                <w:rFonts w:ascii="Arial" w:hAnsi="Arial" w:cs="Arial"/>
              </w:rPr>
            </w:pPr>
            <w:r>
              <w:rPr>
                <w:rFonts w:ascii="Arial" w:hAnsi="Arial" w:cs="Arial"/>
              </w:rPr>
              <w:t xml:space="preserve">June </w:t>
            </w:r>
            <w:r w:rsidR="00C960BF">
              <w:rPr>
                <w:rFonts w:ascii="Arial" w:hAnsi="Arial" w:cs="Arial"/>
              </w:rPr>
              <w:t>9</w:t>
            </w:r>
            <w:r>
              <w:rPr>
                <w:rFonts w:ascii="Arial" w:hAnsi="Arial" w:cs="Arial"/>
              </w:rPr>
              <w:t>, 2026</w:t>
            </w:r>
          </w:p>
        </w:tc>
        <w:tc>
          <w:tcPr>
            <w:tcW w:w="3510" w:type="dxa"/>
          </w:tcPr>
          <w:p w14:paraId="2F33CECA" w14:textId="1215913E" w:rsidR="00671FAA" w:rsidRPr="00671FAA" w:rsidRDefault="00671FAA">
            <w:pPr>
              <w:rPr>
                <w:rFonts w:ascii="Arial" w:hAnsi="Arial" w:cs="Arial"/>
                <w:sz w:val="20"/>
                <w:szCs w:val="20"/>
              </w:rPr>
            </w:pPr>
            <w:r w:rsidRPr="00671FAA">
              <w:rPr>
                <w:rFonts w:ascii="Arial" w:hAnsi="Arial" w:cs="Arial"/>
                <w:sz w:val="20"/>
                <w:szCs w:val="20"/>
              </w:rPr>
              <w:t>20 days after RFP issued</w:t>
            </w:r>
          </w:p>
        </w:tc>
      </w:tr>
      <w:tr w:rsidR="00671FAA" w:rsidRPr="006870E0" w14:paraId="62860B05" w14:textId="2886522D" w:rsidTr="00671FAA">
        <w:tc>
          <w:tcPr>
            <w:tcW w:w="3150" w:type="dxa"/>
          </w:tcPr>
          <w:p w14:paraId="61A81A7F" w14:textId="77777777" w:rsidR="00671FAA" w:rsidRPr="007C424C" w:rsidRDefault="00671FAA">
            <w:pPr>
              <w:rPr>
                <w:rFonts w:ascii="Arial" w:hAnsi="Arial" w:cs="Arial"/>
                <w:b/>
                <w:bCs/>
              </w:rPr>
            </w:pPr>
            <w:r w:rsidRPr="007C424C">
              <w:rPr>
                <w:rFonts w:ascii="Arial" w:hAnsi="Arial" w:cs="Arial"/>
                <w:b/>
                <w:bCs/>
              </w:rPr>
              <w:t>Proposal due</w:t>
            </w:r>
          </w:p>
        </w:tc>
        <w:tc>
          <w:tcPr>
            <w:tcW w:w="1980" w:type="dxa"/>
          </w:tcPr>
          <w:p w14:paraId="090D691C" w14:textId="283FC619" w:rsidR="00671FAA" w:rsidRPr="006870E0" w:rsidRDefault="00213608">
            <w:pPr>
              <w:rPr>
                <w:rFonts w:ascii="Arial" w:hAnsi="Arial" w:cs="Arial"/>
              </w:rPr>
            </w:pPr>
            <w:r>
              <w:rPr>
                <w:rFonts w:ascii="Arial" w:hAnsi="Arial" w:cs="Arial"/>
                <w:b/>
                <w:bCs/>
              </w:rPr>
              <w:t>July 6</w:t>
            </w:r>
            <w:r w:rsidR="00671FAA" w:rsidRPr="007C424C">
              <w:rPr>
                <w:rFonts w:ascii="Arial" w:hAnsi="Arial" w:cs="Arial"/>
                <w:b/>
                <w:bCs/>
              </w:rPr>
              <w:t xml:space="preserve">, </w:t>
            </w:r>
            <w:proofErr w:type="gramStart"/>
            <w:r w:rsidR="00671FAA" w:rsidRPr="007C424C">
              <w:rPr>
                <w:rFonts w:ascii="Arial" w:hAnsi="Arial" w:cs="Arial"/>
                <w:b/>
                <w:bCs/>
              </w:rPr>
              <w:t>2026</w:t>
            </w:r>
            <w:proofErr w:type="gramEnd"/>
            <w:r w:rsidR="00671FAA" w:rsidRPr="006870E0">
              <w:rPr>
                <w:rFonts w:ascii="Arial" w:hAnsi="Arial" w:cs="Arial"/>
              </w:rPr>
              <w:t xml:space="preserve"> </w:t>
            </w:r>
          </w:p>
        </w:tc>
        <w:tc>
          <w:tcPr>
            <w:tcW w:w="3510" w:type="dxa"/>
          </w:tcPr>
          <w:p w14:paraId="440B615D" w14:textId="4918D5C9" w:rsidR="00671FAA" w:rsidRPr="00671FAA" w:rsidRDefault="00671FAA">
            <w:pPr>
              <w:rPr>
                <w:rFonts w:ascii="Arial" w:hAnsi="Arial" w:cs="Arial"/>
                <w:b/>
                <w:bCs/>
                <w:sz w:val="20"/>
                <w:szCs w:val="20"/>
              </w:rPr>
            </w:pPr>
            <w:r w:rsidRPr="00671FAA">
              <w:rPr>
                <w:rFonts w:ascii="Arial" w:hAnsi="Arial" w:cs="Arial"/>
                <w:sz w:val="20"/>
                <w:szCs w:val="20"/>
              </w:rPr>
              <w:t>45 days after RFP issued</w:t>
            </w:r>
          </w:p>
        </w:tc>
      </w:tr>
      <w:tr w:rsidR="00671FAA" w:rsidRPr="006870E0" w14:paraId="1A6CB1DC" w14:textId="1864344F" w:rsidTr="00671FAA">
        <w:tc>
          <w:tcPr>
            <w:tcW w:w="3150" w:type="dxa"/>
          </w:tcPr>
          <w:p w14:paraId="4B61B354" w14:textId="3EE9E475" w:rsidR="00671FAA" w:rsidRPr="00422E06" w:rsidRDefault="00671FAA">
            <w:pPr>
              <w:rPr>
                <w:rFonts w:ascii="Arial" w:hAnsi="Arial" w:cs="Arial"/>
              </w:rPr>
            </w:pPr>
            <w:r w:rsidRPr="00422E06">
              <w:rPr>
                <w:rFonts w:ascii="Arial" w:hAnsi="Arial" w:cs="Arial"/>
              </w:rPr>
              <w:t>Selection period</w:t>
            </w:r>
          </w:p>
        </w:tc>
        <w:tc>
          <w:tcPr>
            <w:tcW w:w="1980" w:type="dxa"/>
          </w:tcPr>
          <w:p w14:paraId="7E2988A9" w14:textId="5CD8D7FB" w:rsidR="00671FAA" w:rsidRPr="00422E06" w:rsidRDefault="00213608">
            <w:pPr>
              <w:rPr>
                <w:rFonts w:ascii="Arial" w:hAnsi="Arial" w:cs="Arial"/>
              </w:rPr>
            </w:pPr>
            <w:r>
              <w:rPr>
                <w:rFonts w:ascii="Arial" w:hAnsi="Arial" w:cs="Arial"/>
              </w:rPr>
              <w:t>August 6</w:t>
            </w:r>
            <w:r w:rsidR="00671FAA">
              <w:rPr>
                <w:rFonts w:ascii="Arial" w:hAnsi="Arial" w:cs="Arial"/>
              </w:rPr>
              <w:t>, 2026</w:t>
            </w:r>
          </w:p>
        </w:tc>
        <w:tc>
          <w:tcPr>
            <w:tcW w:w="3510" w:type="dxa"/>
          </w:tcPr>
          <w:p w14:paraId="573786D3" w14:textId="5A483DFE" w:rsidR="00671FAA" w:rsidRPr="00671FAA" w:rsidRDefault="00671FAA">
            <w:pPr>
              <w:rPr>
                <w:rFonts w:ascii="Arial" w:hAnsi="Arial" w:cs="Arial"/>
                <w:sz w:val="20"/>
                <w:szCs w:val="20"/>
              </w:rPr>
            </w:pPr>
            <w:r w:rsidRPr="00671FAA">
              <w:rPr>
                <w:rFonts w:ascii="Arial" w:hAnsi="Arial" w:cs="Arial"/>
                <w:sz w:val="20"/>
                <w:szCs w:val="20"/>
              </w:rPr>
              <w:t>30 days after proposal deadline</w:t>
            </w:r>
          </w:p>
        </w:tc>
      </w:tr>
      <w:tr w:rsidR="00671FAA" w:rsidRPr="006870E0" w14:paraId="597D1D1E" w14:textId="007F9D32" w:rsidTr="00671FAA">
        <w:tc>
          <w:tcPr>
            <w:tcW w:w="3150" w:type="dxa"/>
          </w:tcPr>
          <w:p w14:paraId="56EFFF24" w14:textId="77777777" w:rsidR="00671FAA" w:rsidRPr="00973D24" w:rsidRDefault="00671FAA">
            <w:pPr>
              <w:rPr>
                <w:rFonts w:ascii="Arial" w:hAnsi="Arial" w:cs="Arial"/>
              </w:rPr>
            </w:pPr>
            <w:r w:rsidRPr="00973D24">
              <w:rPr>
                <w:rFonts w:ascii="Arial" w:hAnsi="Arial" w:cs="Arial"/>
              </w:rPr>
              <w:t>Intent to award (anticipated)</w:t>
            </w:r>
          </w:p>
        </w:tc>
        <w:tc>
          <w:tcPr>
            <w:tcW w:w="1980" w:type="dxa"/>
          </w:tcPr>
          <w:p w14:paraId="501BE716" w14:textId="4B5AB2E1" w:rsidR="00671FAA" w:rsidRPr="00973D24" w:rsidRDefault="00733185">
            <w:pPr>
              <w:rPr>
                <w:rFonts w:ascii="Arial" w:hAnsi="Arial" w:cs="Arial"/>
              </w:rPr>
            </w:pPr>
            <w:r>
              <w:rPr>
                <w:rFonts w:ascii="Arial" w:hAnsi="Arial" w:cs="Arial"/>
              </w:rPr>
              <w:t>August 7</w:t>
            </w:r>
            <w:r w:rsidR="00671FAA">
              <w:rPr>
                <w:rFonts w:ascii="Arial" w:hAnsi="Arial" w:cs="Arial"/>
              </w:rPr>
              <w:t>, 2026</w:t>
            </w:r>
          </w:p>
        </w:tc>
        <w:tc>
          <w:tcPr>
            <w:tcW w:w="3510" w:type="dxa"/>
          </w:tcPr>
          <w:p w14:paraId="3ABE24D6" w14:textId="1751E755" w:rsidR="00671FAA" w:rsidRPr="00671FAA" w:rsidRDefault="00671FAA">
            <w:pPr>
              <w:rPr>
                <w:rFonts w:ascii="Arial" w:hAnsi="Arial" w:cs="Arial"/>
                <w:sz w:val="20"/>
                <w:szCs w:val="20"/>
              </w:rPr>
            </w:pPr>
            <w:r w:rsidRPr="00671FAA">
              <w:rPr>
                <w:rFonts w:ascii="Arial" w:hAnsi="Arial" w:cs="Arial"/>
                <w:sz w:val="20"/>
                <w:szCs w:val="20"/>
              </w:rPr>
              <w:t>31 days after proposal deadline</w:t>
            </w:r>
          </w:p>
        </w:tc>
      </w:tr>
      <w:tr w:rsidR="00671FAA" w:rsidRPr="006870E0" w14:paraId="43375904" w14:textId="60D92202" w:rsidTr="00671FAA">
        <w:tc>
          <w:tcPr>
            <w:tcW w:w="3150" w:type="dxa"/>
          </w:tcPr>
          <w:p w14:paraId="2FD2F7D8" w14:textId="77777777" w:rsidR="00671FAA" w:rsidRPr="006870E0" w:rsidRDefault="00671FAA">
            <w:pPr>
              <w:rPr>
                <w:rFonts w:ascii="Arial" w:hAnsi="Arial" w:cs="Arial"/>
              </w:rPr>
            </w:pPr>
            <w:r w:rsidRPr="006870E0">
              <w:rPr>
                <w:rFonts w:ascii="Arial" w:hAnsi="Arial" w:cs="Arial"/>
              </w:rPr>
              <w:t>Contract start (anticipated)</w:t>
            </w:r>
          </w:p>
        </w:tc>
        <w:tc>
          <w:tcPr>
            <w:tcW w:w="1980" w:type="dxa"/>
          </w:tcPr>
          <w:p w14:paraId="4B7ADB2E" w14:textId="6AB30E3F" w:rsidR="00671FAA" w:rsidRPr="006870E0" w:rsidRDefault="00733185">
            <w:pPr>
              <w:rPr>
                <w:rFonts w:ascii="Arial" w:hAnsi="Arial" w:cs="Arial"/>
              </w:rPr>
            </w:pPr>
            <w:r>
              <w:rPr>
                <w:rFonts w:ascii="Arial" w:hAnsi="Arial" w:cs="Arial"/>
              </w:rPr>
              <w:t>Septemb</w:t>
            </w:r>
            <w:r w:rsidR="00F93004">
              <w:rPr>
                <w:rFonts w:ascii="Arial" w:hAnsi="Arial" w:cs="Arial"/>
              </w:rPr>
              <w:t>er 7</w:t>
            </w:r>
            <w:r w:rsidR="00671FAA">
              <w:rPr>
                <w:rFonts w:ascii="Arial" w:hAnsi="Arial" w:cs="Arial"/>
              </w:rPr>
              <w:t>, 2026</w:t>
            </w:r>
          </w:p>
        </w:tc>
        <w:tc>
          <w:tcPr>
            <w:tcW w:w="3510" w:type="dxa"/>
          </w:tcPr>
          <w:p w14:paraId="04FAA37D" w14:textId="450A9532" w:rsidR="00671FAA" w:rsidRPr="00671FAA" w:rsidRDefault="00671FAA">
            <w:pPr>
              <w:rPr>
                <w:rFonts w:ascii="Arial" w:hAnsi="Arial" w:cs="Arial"/>
                <w:sz w:val="20"/>
                <w:szCs w:val="20"/>
              </w:rPr>
            </w:pPr>
            <w:r w:rsidRPr="00671FAA">
              <w:rPr>
                <w:rFonts w:ascii="Arial" w:hAnsi="Arial" w:cs="Arial"/>
                <w:sz w:val="20"/>
                <w:szCs w:val="20"/>
              </w:rPr>
              <w:t>30 days to develop contract with selected firm</w:t>
            </w:r>
          </w:p>
        </w:tc>
      </w:tr>
    </w:tbl>
    <w:p w14:paraId="2F74AFF7" w14:textId="2F5EF484" w:rsidR="003106FC" w:rsidRPr="006870E0" w:rsidRDefault="004744CA" w:rsidP="00270B06">
      <w:pPr>
        <w:pStyle w:val="Heading1"/>
        <w:rPr>
          <w:rFonts w:ascii="Arial" w:hAnsi="Arial" w:cs="Arial"/>
          <w:sz w:val="22"/>
          <w:szCs w:val="22"/>
        </w:rPr>
      </w:pPr>
      <w:r w:rsidRPr="006870E0">
        <w:rPr>
          <w:rFonts w:ascii="Arial" w:hAnsi="Arial" w:cs="Arial"/>
          <w:sz w:val="22"/>
          <w:szCs w:val="22"/>
        </w:rPr>
        <w:t>4</w:t>
      </w:r>
      <w:r w:rsidR="007B3E44" w:rsidRPr="006870E0">
        <w:rPr>
          <w:rFonts w:ascii="Arial" w:hAnsi="Arial" w:cs="Arial"/>
          <w:sz w:val="22"/>
          <w:szCs w:val="22"/>
        </w:rPr>
        <w:t>. Proposal Submission Requirements</w:t>
      </w:r>
    </w:p>
    <w:p w14:paraId="060EB880" w14:textId="77777777" w:rsidR="00884F04" w:rsidRPr="006870E0" w:rsidRDefault="00884F04" w:rsidP="00A05D61">
      <w:pPr>
        <w:rPr>
          <w:rFonts w:ascii="Arial" w:hAnsi="Arial" w:cs="Arial"/>
          <w:b/>
          <w:bCs/>
        </w:rPr>
      </w:pPr>
    </w:p>
    <w:p w14:paraId="47C24D2E" w14:textId="245C5AA9" w:rsidR="00A05D61" w:rsidRPr="006870E0" w:rsidRDefault="00A05D61" w:rsidP="00A05D61">
      <w:pPr>
        <w:rPr>
          <w:rFonts w:ascii="Arial" w:hAnsi="Arial" w:cs="Arial"/>
          <w:b/>
          <w:bCs/>
        </w:rPr>
      </w:pPr>
      <w:r w:rsidRPr="006870E0">
        <w:rPr>
          <w:rFonts w:ascii="Arial" w:hAnsi="Arial" w:cs="Arial"/>
          <w:b/>
          <w:bCs/>
        </w:rPr>
        <w:t>Proposals</w:t>
      </w:r>
    </w:p>
    <w:p w14:paraId="0C855E55" w14:textId="77777777" w:rsidR="009C139A" w:rsidRPr="00A5257B" w:rsidRDefault="009C139A" w:rsidP="009C139A">
      <w:pPr>
        <w:spacing w:after="160" w:line="278" w:lineRule="auto"/>
        <w:rPr>
          <w:rFonts w:ascii="Arial" w:hAnsi="Arial" w:cs="Arial"/>
        </w:rPr>
      </w:pPr>
      <w:r w:rsidRPr="00A5257B">
        <w:rPr>
          <w:rFonts w:ascii="Arial" w:hAnsi="Arial" w:cs="Arial"/>
        </w:rPr>
        <w:t>Proposals shall be prepared on standard-size paper and limited to twenty (20) single-sided pages, excluding the cover and transmittal letter. Supporting materials (e.g., representative project examples) may be included as appendices and will not count toward the page limit.</w:t>
      </w:r>
    </w:p>
    <w:p w14:paraId="73808FAF" w14:textId="77777777" w:rsidR="009C139A" w:rsidRPr="00A5257B" w:rsidRDefault="009C139A" w:rsidP="009C139A">
      <w:pPr>
        <w:spacing w:after="160" w:line="278" w:lineRule="auto"/>
        <w:rPr>
          <w:rFonts w:ascii="Arial" w:hAnsi="Arial" w:cs="Arial"/>
        </w:rPr>
      </w:pPr>
      <w:r w:rsidRPr="00A5257B">
        <w:rPr>
          <w:rFonts w:ascii="Arial" w:hAnsi="Arial" w:cs="Arial"/>
        </w:rPr>
        <w:t>Standard marketing materials or brochures should not be included unless directly relevant to the requested services.</w:t>
      </w:r>
    </w:p>
    <w:p w14:paraId="1335F922" w14:textId="44908D90" w:rsidR="009C139A" w:rsidRDefault="009C139A" w:rsidP="00F51D6F">
      <w:pPr>
        <w:spacing w:after="160" w:line="278" w:lineRule="auto"/>
        <w:rPr>
          <w:rFonts w:ascii="Arial" w:hAnsi="Arial" w:cs="Arial"/>
        </w:rPr>
      </w:pPr>
      <w:r w:rsidRPr="00A5257B">
        <w:rPr>
          <w:rFonts w:ascii="Arial" w:hAnsi="Arial" w:cs="Arial"/>
        </w:rPr>
        <w:t xml:space="preserve">All proposals must clearly demonstrate the Respondent’s ability to meet the </w:t>
      </w:r>
      <w:r w:rsidRPr="00A5257B">
        <w:rPr>
          <w:rFonts w:ascii="Arial" w:hAnsi="Arial" w:cs="Arial"/>
          <w:b/>
          <w:bCs/>
        </w:rPr>
        <w:t>minimum qualifications and evaluation criteria described in this RFP and Appendix C (Evaluation and Selection Criteria).</w:t>
      </w:r>
    </w:p>
    <w:p w14:paraId="7DACDBF6" w14:textId="77777777" w:rsidR="00671FAA" w:rsidRDefault="00671FAA" w:rsidP="009C139A">
      <w:pPr>
        <w:spacing w:after="160" w:line="278" w:lineRule="auto"/>
        <w:rPr>
          <w:rFonts w:ascii="Arial" w:hAnsi="Arial" w:cs="Arial"/>
          <w:b/>
          <w:bCs/>
        </w:rPr>
      </w:pPr>
    </w:p>
    <w:p w14:paraId="18A34134" w14:textId="445B4D2F" w:rsidR="009C139A" w:rsidRPr="00A5257B" w:rsidRDefault="009C139A" w:rsidP="009C139A">
      <w:pPr>
        <w:spacing w:after="160" w:line="278" w:lineRule="auto"/>
        <w:rPr>
          <w:rFonts w:ascii="Arial" w:hAnsi="Arial" w:cs="Arial"/>
          <w:b/>
          <w:bCs/>
        </w:rPr>
      </w:pPr>
      <w:r w:rsidRPr="00A5257B">
        <w:rPr>
          <w:rFonts w:ascii="Arial" w:hAnsi="Arial" w:cs="Arial"/>
          <w:b/>
          <w:bCs/>
        </w:rPr>
        <w:t>Minimum Qualifications (Required)</w:t>
      </w:r>
    </w:p>
    <w:p w14:paraId="4A09360A" w14:textId="77777777" w:rsidR="009C139A" w:rsidRPr="00A5257B" w:rsidRDefault="009C139A" w:rsidP="009C139A">
      <w:pPr>
        <w:spacing w:after="160" w:line="278" w:lineRule="auto"/>
        <w:rPr>
          <w:rFonts w:ascii="Arial" w:hAnsi="Arial" w:cs="Arial"/>
        </w:rPr>
      </w:pPr>
      <w:r w:rsidRPr="00A5257B">
        <w:rPr>
          <w:rFonts w:ascii="Arial" w:hAnsi="Arial" w:cs="Arial"/>
        </w:rPr>
        <w:t>To be considered responsive, Respondents must demonstrate:</w:t>
      </w:r>
    </w:p>
    <w:p w14:paraId="5E6B08C7" w14:textId="77777777" w:rsidR="009C139A" w:rsidRPr="00A5257B" w:rsidRDefault="009C139A" w:rsidP="00EC0C22">
      <w:pPr>
        <w:numPr>
          <w:ilvl w:val="0"/>
          <w:numId w:val="17"/>
        </w:numPr>
        <w:spacing w:after="160" w:line="278" w:lineRule="auto"/>
        <w:rPr>
          <w:rFonts w:ascii="Arial" w:hAnsi="Arial" w:cs="Arial"/>
        </w:rPr>
      </w:pPr>
      <w:r w:rsidRPr="00A5257B">
        <w:rPr>
          <w:rFonts w:ascii="Arial" w:hAnsi="Arial" w:cs="Arial"/>
        </w:rPr>
        <w:t xml:space="preserve">Direct experience advising on </w:t>
      </w:r>
      <w:r w:rsidRPr="00A5257B">
        <w:rPr>
          <w:rFonts w:ascii="Arial" w:hAnsi="Arial" w:cs="Arial"/>
          <w:b/>
          <w:bCs/>
        </w:rPr>
        <w:t xml:space="preserve">Section 48E energy tax </w:t>
      </w:r>
      <w:proofErr w:type="gramStart"/>
      <w:r w:rsidRPr="00A5257B">
        <w:rPr>
          <w:rFonts w:ascii="Arial" w:hAnsi="Arial" w:cs="Arial"/>
          <w:b/>
          <w:bCs/>
        </w:rPr>
        <w:t>credits</w:t>
      </w:r>
      <w:proofErr w:type="gramEnd"/>
      <w:r w:rsidRPr="00A5257B">
        <w:rPr>
          <w:rFonts w:ascii="Arial" w:hAnsi="Arial" w:cs="Arial"/>
        </w:rPr>
        <w:t xml:space="preserve"> </w:t>
      </w:r>
    </w:p>
    <w:p w14:paraId="4B3CB0C1" w14:textId="77777777" w:rsidR="009C139A" w:rsidRPr="00A5257B" w:rsidRDefault="009C139A" w:rsidP="00EC0C22">
      <w:pPr>
        <w:numPr>
          <w:ilvl w:val="0"/>
          <w:numId w:val="17"/>
        </w:numPr>
        <w:spacing w:after="160" w:line="278" w:lineRule="auto"/>
        <w:rPr>
          <w:rFonts w:ascii="Arial" w:hAnsi="Arial" w:cs="Arial"/>
        </w:rPr>
      </w:pPr>
      <w:r w:rsidRPr="00A5257B">
        <w:rPr>
          <w:rFonts w:ascii="Arial" w:hAnsi="Arial" w:cs="Arial"/>
        </w:rPr>
        <w:t xml:space="preserve">Direct experience advising on </w:t>
      </w:r>
      <w:r w:rsidRPr="00A5257B">
        <w:rPr>
          <w:rFonts w:ascii="Arial" w:hAnsi="Arial" w:cs="Arial"/>
          <w:b/>
          <w:bCs/>
        </w:rPr>
        <w:t xml:space="preserve">battery energy storage system </w:t>
      </w:r>
      <w:proofErr w:type="gramStart"/>
      <w:r w:rsidRPr="00A5257B">
        <w:rPr>
          <w:rFonts w:ascii="Arial" w:hAnsi="Arial" w:cs="Arial"/>
          <w:b/>
          <w:bCs/>
        </w:rPr>
        <w:t>projects</w:t>
      </w:r>
      <w:proofErr w:type="gramEnd"/>
      <w:r w:rsidRPr="00A5257B">
        <w:rPr>
          <w:rFonts w:ascii="Arial" w:hAnsi="Arial" w:cs="Arial"/>
        </w:rPr>
        <w:t xml:space="preserve"> </w:t>
      </w:r>
    </w:p>
    <w:p w14:paraId="7255BC9E" w14:textId="77777777" w:rsidR="009C139A" w:rsidRPr="00A5257B" w:rsidRDefault="009C139A" w:rsidP="009C139A">
      <w:pPr>
        <w:spacing w:after="160" w:line="278" w:lineRule="auto"/>
        <w:rPr>
          <w:rFonts w:ascii="Arial" w:hAnsi="Arial" w:cs="Arial"/>
        </w:rPr>
      </w:pPr>
      <w:r w:rsidRPr="00A5257B">
        <w:rPr>
          <w:rFonts w:ascii="Arial" w:hAnsi="Arial" w:cs="Arial"/>
        </w:rPr>
        <w:t xml:space="preserve">Firms that do not meet </w:t>
      </w:r>
      <w:proofErr w:type="gramStart"/>
      <w:r w:rsidRPr="00A5257B">
        <w:rPr>
          <w:rFonts w:ascii="Arial" w:hAnsi="Arial" w:cs="Arial"/>
        </w:rPr>
        <w:t>both of the above</w:t>
      </w:r>
      <w:proofErr w:type="gramEnd"/>
      <w:r w:rsidRPr="00A5257B">
        <w:rPr>
          <w:rFonts w:ascii="Arial" w:hAnsi="Arial" w:cs="Arial"/>
        </w:rPr>
        <w:t xml:space="preserve"> requirements will not be considered.</w:t>
      </w:r>
    </w:p>
    <w:p w14:paraId="5E31F7CD" w14:textId="77777777" w:rsidR="009C139A" w:rsidRPr="00A5257B" w:rsidRDefault="009C139A" w:rsidP="009C139A">
      <w:pPr>
        <w:spacing w:after="160" w:line="278" w:lineRule="auto"/>
        <w:rPr>
          <w:rFonts w:ascii="Arial" w:hAnsi="Arial" w:cs="Arial"/>
        </w:rPr>
      </w:pPr>
      <w:r w:rsidRPr="00A5257B">
        <w:rPr>
          <w:rFonts w:ascii="Arial" w:hAnsi="Arial" w:cs="Arial"/>
        </w:rPr>
        <w:lastRenderedPageBreak/>
        <w:t xml:space="preserve">Experience with </w:t>
      </w:r>
      <w:r w:rsidRPr="00A5257B">
        <w:rPr>
          <w:rFonts w:ascii="Arial" w:hAnsi="Arial" w:cs="Arial"/>
          <w:b/>
          <w:bCs/>
        </w:rPr>
        <w:t>Direct Pay under Section 6417</w:t>
      </w:r>
      <w:r w:rsidRPr="00A5257B">
        <w:rPr>
          <w:rFonts w:ascii="Arial" w:hAnsi="Arial" w:cs="Arial"/>
        </w:rPr>
        <w:t xml:space="preserve"> is preferred but not required. Firms without Direct Pay experience must clearly describe their approach to supporting Direct Pay compliance and filing.</w:t>
      </w:r>
    </w:p>
    <w:p w14:paraId="2B5FE274" w14:textId="77777777" w:rsidR="00F06DD5" w:rsidRDefault="00F06DD5" w:rsidP="009C139A">
      <w:pPr>
        <w:spacing w:after="160" w:line="278" w:lineRule="auto"/>
        <w:rPr>
          <w:rFonts w:ascii="Arial" w:hAnsi="Arial" w:cs="Arial"/>
          <w:b/>
          <w:bCs/>
        </w:rPr>
      </w:pPr>
    </w:p>
    <w:p w14:paraId="15A72B49" w14:textId="39271510" w:rsidR="009C139A" w:rsidRPr="00A5257B" w:rsidRDefault="009C139A" w:rsidP="009C139A">
      <w:pPr>
        <w:spacing w:after="160" w:line="278" w:lineRule="auto"/>
        <w:rPr>
          <w:rFonts w:ascii="Arial" w:hAnsi="Arial" w:cs="Arial"/>
          <w:b/>
          <w:bCs/>
        </w:rPr>
      </w:pPr>
      <w:r w:rsidRPr="00F06DD5">
        <w:rPr>
          <w:rFonts w:ascii="Arial" w:hAnsi="Arial" w:cs="Arial"/>
          <w:b/>
          <w:bCs/>
        </w:rPr>
        <w:t>Proposal Content Requirements</w:t>
      </w:r>
    </w:p>
    <w:p w14:paraId="493450A2" w14:textId="77777777" w:rsidR="009C139A" w:rsidRPr="00A5257B" w:rsidRDefault="009C139A" w:rsidP="009C139A">
      <w:pPr>
        <w:spacing w:after="160" w:line="278" w:lineRule="auto"/>
        <w:rPr>
          <w:rFonts w:ascii="Arial" w:hAnsi="Arial" w:cs="Arial"/>
        </w:rPr>
      </w:pPr>
      <w:r w:rsidRPr="00A5257B">
        <w:rPr>
          <w:rFonts w:ascii="Arial" w:hAnsi="Arial" w:cs="Arial"/>
        </w:rPr>
        <w:t>Proposals shall include the following sections, in the order presented below:</w:t>
      </w:r>
    </w:p>
    <w:p w14:paraId="77062AC5" w14:textId="77777777" w:rsidR="009C139A" w:rsidRPr="00A5257B" w:rsidRDefault="009C139A" w:rsidP="009C139A">
      <w:pPr>
        <w:spacing w:after="160" w:line="278" w:lineRule="auto"/>
        <w:ind w:left="360"/>
        <w:rPr>
          <w:rFonts w:ascii="Arial" w:hAnsi="Arial" w:cs="Arial"/>
          <w:b/>
          <w:bCs/>
        </w:rPr>
      </w:pPr>
      <w:r w:rsidRPr="00A5257B">
        <w:rPr>
          <w:rFonts w:ascii="Arial" w:hAnsi="Arial" w:cs="Arial"/>
          <w:b/>
          <w:bCs/>
        </w:rPr>
        <w:t>1. Firm Overview and Relevant Experience</w:t>
      </w:r>
    </w:p>
    <w:p w14:paraId="42A3B231" w14:textId="77777777" w:rsidR="009C139A" w:rsidRPr="00A5257B" w:rsidRDefault="009C139A" w:rsidP="00EC0C22">
      <w:pPr>
        <w:numPr>
          <w:ilvl w:val="0"/>
          <w:numId w:val="18"/>
        </w:numPr>
        <w:tabs>
          <w:tab w:val="clear" w:pos="720"/>
          <w:tab w:val="num" w:pos="1080"/>
        </w:tabs>
        <w:spacing w:after="160" w:line="278" w:lineRule="auto"/>
        <w:ind w:left="1080"/>
        <w:rPr>
          <w:rFonts w:ascii="Arial" w:hAnsi="Arial" w:cs="Arial"/>
        </w:rPr>
      </w:pPr>
      <w:r w:rsidRPr="00A5257B">
        <w:rPr>
          <w:rFonts w:ascii="Arial" w:hAnsi="Arial" w:cs="Arial"/>
        </w:rPr>
        <w:t xml:space="preserve">Description of firm and relevant practice areas </w:t>
      </w:r>
    </w:p>
    <w:p w14:paraId="1CF7C790" w14:textId="77777777" w:rsidR="009C139A" w:rsidRPr="00A5257B" w:rsidRDefault="009C139A" w:rsidP="00EC0C22">
      <w:pPr>
        <w:numPr>
          <w:ilvl w:val="0"/>
          <w:numId w:val="18"/>
        </w:numPr>
        <w:tabs>
          <w:tab w:val="clear" w:pos="720"/>
          <w:tab w:val="num" w:pos="1080"/>
        </w:tabs>
        <w:spacing w:after="160" w:line="278" w:lineRule="auto"/>
        <w:ind w:left="1080"/>
        <w:rPr>
          <w:rFonts w:ascii="Arial" w:hAnsi="Arial" w:cs="Arial"/>
        </w:rPr>
      </w:pPr>
      <w:r w:rsidRPr="00A5257B">
        <w:rPr>
          <w:rFonts w:ascii="Arial" w:hAnsi="Arial" w:cs="Arial"/>
        </w:rPr>
        <w:t xml:space="preserve">Experience advising public, cooperative, nonprofit, or tax-exempt entities </w:t>
      </w:r>
    </w:p>
    <w:p w14:paraId="68AF96E8" w14:textId="77777777" w:rsidR="009C139A" w:rsidRPr="00A5257B" w:rsidRDefault="009C139A" w:rsidP="00EC0C22">
      <w:pPr>
        <w:numPr>
          <w:ilvl w:val="0"/>
          <w:numId w:val="18"/>
        </w:numPr>
        <w:tabs>
          <w:tab w:val="clear" w:pos="720"/>
          <w:tab w:val="num" w:pos="1080"/>
        </w:tabs>
        <w:spacing w:after="160" w:line="278" w:lineRule="auto"/>
        <w:ind w:left="1080"/>
        <w:rPr>
          <w:rFonts w:ascii="Arial" w:hAnsi="Arial" w:cs="Arial"/>
        </w:rPr>
      </w:pPr>
      <w:r w:rsidRPr="00A5257B">
        <w:rPr>
          <w:rFonts w:ascii="Arial" w:hAnsi="Arial" w:cs="Arial"/>
        </w:rPr>
        <w:t xml:space="preserve">Experience with federal funding programs (including ARC, if applicable) </w:t>
      </w:r>
    </w:p>
    <w:p w14:paraId="333D39F1" w14:textId="77777777" w:rsidR="009C139A" w:rsidRPr="00A5257B" w:rsidRDefault="009C139A" w:rsidP="009C139A">
      <w:pPr>
        <w:spacing w:after="160" w:line="278" w:lineRule="auto"/>
        <w:ind w:left="360"/>
        <w:rPr>
          <w:rFonts w:ascii="Arial" w:hAnsi="Arial" w:cs="Arial"/>
          <w:b/>
          <w:bCs/>
        </w:rPr>
      </w:pPr>
      <w:r w:rsidRPr="00A5257B">
        <w:rPr>
          <w:rFonts w:ascii="Arial" w:hAnsi="Arial" w:cs="Arial"/>
          <w:b/>
          <w:bCs/>
        </w:rPr>
        <w:t>2. Relevant Project Experience</w:t>
      </w:r>
    </w:p>
    <w:p w14:paraId="4EE4AF76" w14:textId="77777777" w:rsidR="009C139A" w:rsidRPr="00A5257B" w:rsidRDefault="009C139A" w:rsidP="009C139A">
      <w:pPr>
        <w:spacing w:after="160" w:line="278" w:lineRule="auto"/>
        <w:ind w:left="360"/>
        <w:rPr>
          <w:rFonts w:ascii="Arial" w:hAnsi="Arial" w:cs="Arial"/>
        </w:rPr>
      </w:pPr>
      <w:r w:rsidRPr="00A5257B">
        <w:rPr>
          <w:rFonts w:ascii="Arial" w:hAnsi="Arial" w:cs="Arial"/>
        </w:rPr>
        <w:t>Respondents must provide representative project examples demonstrating:</w:t>
      </w:r>
    </w:p>
    <w:p w14:paraId="362C24B3" w14:textId="77777777" w:rsidR="009C139A" w:rsidRPr="00A5257B" w:rsidRDefault="009C139A" w:rsidP="00EC0C22">
      <w:pPr>
        <w:numPr>
          <w:ilvl w:val="0"/>
          <w:numId w:val="19"/>
        </w:numPr>
        <w:tabs>
          <w:tab w:val="clear" w:pos="720"/>
          <w:tab w:val="num" w:pos="1080"/>
        </w:tabs>
        <w:spacing w:after="160" w:line="278" w:lineRule="auto"/>
        <w:ind w:left="1080"/>
        <w:rPr>
          <w:rFonts w:ascii="Arial" w:hAnsi="Arial" w:cs="Arial"/>
        </w:rPr>
      </w:pPr>
      <w:r w:rsidRPr="00A5257B">
        <w:rPr>
          <w:rFonts w:ascii="Arial" w:hAnsi="Arial" w:cs="Arial"/>
        </w:rPr>
        <w:t xml:space="preserve">Experience with </w:t>
      </w:r>
      <w:r w:rsidRPr="00A5257B">
        <w:rPr>
          <w:rFonts w:ascii="Arial" w:hAnsi="Arial" w:cs="Arial"/>
          <w:b/>
          <w:bCs/>
        </w:rPr>
        <w:t>Section 48E tax credits</w:t>
      </w:r>
      <w:r w:rsidRPr="00A5257B">
        <w:rPr>
          <w:rFonts w:ascii="Arial" w:hAnsi="Arial" w:cs="Arial"/>
        </w:rPr>
        <w:t xml:space="preserve"> </w:t>
      </w:r>
    </w:p>
    <w:p w14:paraId="5688B0E8" w14:textId="77777777" w:rsidR="009C139A" w:rsidRPr="00A5257B" w:rsidRDefault="009C139A" w:rsidP="00EC0C22">
      <w:pPr>
        <w:numPr>
          <w:ilvl w:val="0"/>
          <w:numId w:val="19"/>
        </w:numPr>
        <w:tabs>
          <w:tab w:val="clear" w:pos="720"/>
          <w:tab w:val="num" w:pos="1080"/>
        </w:tabs>
        <w:spacing w:after="160" w:line="278" w:lineRule="auto"/>
        <w:ind w:left="1080"/>
        <w:rPr>
          <w:rFonts w:ascii="Arial" w:hAnsi="Arial" w:cs="Arial"/>
        </w:rPr>
      </w:pPr>
      <w:r w:rsidRPr="00A5257B">
        <w:rPr>
          <w:rFonts w:ascii="Arial" w:hAnsi="Arial" w:cs="Arial"/>
        </w:rPr>
        <w:t xml:space="preserve">Experience with </w:t>
      </w:r>
      <w:r w:rsidRPr="00A5257B">
        <w:rPr>
          <w:rFonts w:ascii="Arial" w:hAnsi="Arial" w:cs="Arial"/>
          <w:b/>
          <w:bCs/>
        </w:rPr>
        <w:t>battery energy storage projects</w:t>
      </w:r>
      <w:r w:rsidRPr="00A5257B">
        <w:rPr>
          <w:rFonts w:ascii="Arial" w:hAnsi="Arial" w:cs="Arial"/>
        </w:rPr>
        <w:t xml:space="preserve"> </w:t>
      </w:r>
    </w:p>
    <w:p w14:paraId="54F791DE" w14:textId="77777777" w:rsidR="009C139A" w:rsidRPr="00A5257B" w:rsidRDefault="009C139A" w:rsidP="00EC0C22">
      <w:pPr>
        <w:numPr>
          <w:ilvl w:val="0"/>
          <w:numId w:val="19"/>
        </w:numPr>
        <w:tabs>
          <w:tab w:val="clear" w:pos="720"/>
          <w:tab w:val="num" w:pos="1080"/>
        </w:tabs>
        <w:spacing w:after="160" w:line="278" w:lineRule="auto"/>
        <w:ind w:left="1080"/>
        <w:rPr>
          <w:rFonts w:ascii="Arial" w:hAnsi="Arial" w:cs="Arial"/>
        </w:rPr>
      </w:pPr>
      <w:r w:rsidRPr="00A5257B">
        <w:rPr>
          <w:rFonts w:ascii="Arial" w:hAnsi="Arial" w:cs="Arial"/>
        </w:rPr>
        <w:t xml:space="preserve">Experience with </w:t>
      </w:r>
      <w:r w:rsidRPr="00A5257B">
        <w:rPr>
          <w:rFonts w:ascii="Arial" w:hAnsi="Arial" w:cs="Arial"/>
          <w:b/>
          <w:bCs/>
        </w:rPr>
        <w:t>bonus credits</w:t>
      </w:r>
      <w:r w:rsidRPr="00A5257B">
        <w:rPr>
          <w:rFonts w:ascii="Arial" w:hAnsi="Arial" w:cs="Arial"/>
        </w:rPr>
        <w:t xml:space="preserve"> (Prevailing Wage and Apprenticeship, Domestic Content, Energy Community, if applicable) </w:t>
      </w:r>
    </w:p>
    <w:p w14:paraId="38A3C678" w14:textId="77777777" w:rsidR="009C139A" w:rsidRPr="00A5257B" w:rsidRDefault="009C139A" w:rsidP="00EC0C22">
      <w:pPr>
        <w:numPr>
          <w:ilvl w:val="0"/>
          <w:numId w:val="19"/>
        </w:numPr>
        <w:tabs>
          <w:tab w:val="clear" w:pos="720"/>
          <w:tab w:val="num" w:pos="1080"/>
        </w:tabs>
        <w:spacing w:after="160" w:line="278" w:lineRule="auto"/>
        <w:ind w:left="1080"/>
        <w:rPr>
          <w:rFonts w:ascii="Arial" w:hAnsi="Arial" w:cs="Arial"/>
        </w:rPr>
      </w:pPr>
      <w:r w:rsidRPr="00A5257B">
        <w:rPr>
          <w:rFonts w:ascii="Arial" w:hAnsi="Arial" w:cs="Arial"/>
        </w:rPr>
        <w:t xml:space="preserve">Experience with </w:t>
      </w:r>
      <w:r w:rsidRPr="00A5257B">
        <w:rPr>
          <w:rFonts w:ascii="Arial" w:hAnsi="Arial" w:cs="Arial"/>
          <w:b/>
          <w:bCs/>
        </w:rPr>
        <w:t>Direct Pay (if available)</w:t>
      </w:r>
      <w:r w:rsidRPr="00A5257B">
        <w:rPr>
          <w:rFonts w:ascii="Arial" w:hAnsi="Arial" w:cs="Arial"/>
        </w:rPr>
        <w:t xml:space="preserve"> </w:t>
      </w:r>
    </w:p>
    <w:p w14:paraId="7E01B4BE" w14:textId="77777777" w:rsidR="009C139A" w:rsidRPr="00A5257B" w:rsidRDefault="009C139A" w:rsidP="009C139A">
      <w:pPr>
        <w:spacing w:after="160" w:line="278" w:lineRule="auto"/>
        <w:ind w:left="360"/>
        <w:rPr>
          <w:rFonts w:ascii="Arial" w:hAnsi="Arial" w:cs="Arial"/>
        </w:rPr>
      </w:pPr>
      <w:r w:rsidRPr="00A5257B">
        <w:rPr>
          <w:rFonts w:ascii="Arial" w:hAnsi="Arial" w:cs="Arial"/>
        </w:rPr>
        <w:t>For each project, include:</w:t>
      </w:r>
    </w:p>
    <w:p w14:paraId="227FE459" w14:textId="77777777" w:rsidR="009C139A" w:rsidRPr="00A5257B" w:rsidRDefault="009C139A" w:rsidP="00EC0C22">
      <w:pPr>
        <w:numPr>
          <w:ilvl w:val="0"/>
          <w:numId w:val="20"/>
        </w:numPr>
        <w:tabs>
          <w:tab w:val="clear" w:pos="720"/>
          <w:tab w:val="num" w:pos="1080"/>
        </w:tabs>
        <w:spacing w:after="160" w:line="278" w:lineRule="auto"/>
        <w:ind w:left="1080"/>
        <w:rPr>
          <w:rFonts w:ascii="Arial" w:hAnsi="Arial" w:cs="Arial"/>
        </w:rPr>
      </w:pPr>
      <w:r w:rsidRPr="00A5257B">
        <w:rPr>
          <w:rFonts w:ascii="Arial" w:hAnsi="Arial" w:cs="Arial"/>
        </w:rPr>
        <w:t xml:space="preserve">Project description and size </w:t>
      </w:r>
    </w:p>
    <w:p w14:paraId="1F67DF9C" w14:textId="77777777" w:rsidR="009C139A" w:rsidRPr="00A5257B" w:rsidRDefault="009C139A" w:rsidP="00EC0C22">
      <w:pPr>
        <w:numPr>
          <w:ilvl w:val="0"/>
          <w:numId w:val="20"/>
        </w:numPr>
        <w:tabs>
          <w:tab w:val="clear" w:pos="720"/>
          <w:tab w:val="num" w:pos="1080"/>
        </w:tabs>
        <w:spacing w:after="160" w:line="278" w:lineRule="auto"/>
        <w:ind w:left="1080"/>
        <w:rPr>
          <w:rFonts w:ascii="Arial" w:hAnsi="Arial" w:cs="Arial"/>
        </w:rPr>
      </w:pPr>
      <w:r w:rsidRPr="00A5257B">
        <w:rPr>
          <w:rFonts w:ascii="Arial" w:hAnsi="Arial" w:cs="Arial"/>
        </w:rPr>
        <w:t xml:space="preserve">Respondent’s role and scope of work </w:t>
      </w:r>
    </w:p>
    <w:p w14:paraId="6EFA1CC4" w14:textId="77777777" w:rsidR="009C139A" w:rsidRPr="00A5257B" w:rsidRDefault="009C139A" w:rsidP="00EC0C22">
      <w:pPr>
        <w:numPr>
          <w:ilvl w:val="0"/>
          <w:numId w:val="20"/>
        </w:numPr>
        <w:tabs>
          <w:tab w:val="clear" w:pos="720"/>
          <w:tab w:val="num" w:pos="1080"/>
        </w:tabs>
        <w:spacing w:after="160" w:line="278" w:lineRule="auto"/>
        <w:ind w:left="1080"/>
        <w:rPr>
          <w:rFonts w:ascii="Arial" w:hAnsi="Arial" w:cs="Arial"/>
        </w:rPr>
      </w:pPr>
      <w:r w:rsidRPr="00A5257B">
        <w:rPr>
          <w:rFonts w:ascii="Arial" w:hAnsi="Arial" w:cs="Arial"/>
        </w:rPr>
        <w:t xml:space="preserve">Outcomes or results (e.g., credit claimed, compliance support provided) </w:t>
      </w:r>
    </w:p>
    <w:p w14:paraId="0C2E74C8" w14:textId="77777777" w:rsidR="009C139A" w:rsidRPr="00A5257B" w:rsidRDefault="009C139A" w:rsidP="00EC0C22">
      <w:pPr>
        <w:numPr>
          <w:ilvl w:val="0"/>
          <w:numId w:val="20"/>
        </w:numPr>
        <w:tabs>
          <w:tab w:val="clear" w:pos="720"/>
          <w:tab w:val="num" w:pos="1080"/>
        </w:tabs>
        <w:spacing w:after="160" w:line="278" w:lineRule="auto"/>
        <w:ind w:left="1080"/>
        <w:rPr>
          <w:rFonts w:ascii="Arial" w:hAnsi="Arial" w:cs="Arial"/>
        </w:rPr>
      </w:pPr>
      <w:r w:rsidRPr="00A5257B">
        <w:rPr>
          <w:rFonts w:ascii="Arial" w:hAnsi="Arial" w:cs="Arial"/>
        </w:rPr>
        <w:t xml:space="preserve">Client reference (name and contact information) </w:t>
      </w:r>
    </w:p>
    <w:p w14:paraId="6D42CD95" w14:textId="77777777" w:rsidR="009C139A" w:rsidRPr="00A5257B" w:rsidRDefault="009C139A" w:rsidP="009C139A">
      <w:pPr>
        <w:spacing w:after="160" w:line="278" w:lineRule="auto"/>
        <w:ind w:left="360"/>
        <w:rPr>
          <w:rFonts w:ascii="Arial" w:hAnsi="Arial" w:cs="Arial"/>
          <w:b/>
          <w:bCs/>
        </w:rPr>
      </w:pPr>
      <w:r w:rsidRPr="00A5257B">
        <w:rPr>
          <w:rFonts w:ascii="Arial" w:hAnsi="Arial" w:cs="Arial"/>
          <w:b/>
          <w:bCs/>
        </w:rPr>
        <w:t>3. Key Personnel and Project Team</w:t>
      </w:r>
    </w:p>
    <w:p w14:paraId="36D5BE6C" w14:textId="77777777" w:rsidR="009C139A" w:rsidRPr="00A5257B" w:rsidRDefault="009C139A" w:rsidP="009C139A">
      <w:pPr>
        <w:spacing w:after="160" w:line="278" w:lineRule="auto"/>
        <w:ind w:left="360"/>
        <w:rPr>
          <w:rFonts w:ascii="Arial" w:hAnsi="Arial" w:cs="Arial"/>
        </w:rPr>
      </w:pPr>
      <w:r w:rsidRPr="00A5257B">
        <w:rPr>
          <w:rFonts w:ascii="Arial" w:hAnsi="Arial" w:cs="Arial"/>
        </w:rPr>
        <w:t>Respondents must identify the specific personnel who will be assigned to this engagement.</w:t>
      </w:r>
    </w:p>
    <w:p w14:paraId="40F70149" w14:textId="77777777" w:rsidR="009C139A" w:rsidRPr="00A5257B" w:rsidRDefault="009C139A" w:rsidP="009C139A">
      <w:pPr>
        <w:spacing w:after="160" w:line="278" w:lineRule="auto"/>
        <w:ind w:left="360"/>
        <w:rPr>
          <w:rFonts w:ascii="Arial" w:hAnsi="Arial" w:cs="Arial"/>
        </w:rPr>
      </w:pPr>
      <w:r w:rsidRPr="00A5257B">
        <w:rPr>
          <w:rFonts w:ascii="Arial" w:hAnsi="Arial" w:cs="Arial"/>
        </w:rPr>
        <w:t xml:space="preserve">For </w:t>
      </w:r>
      <w:proofErr w:type="gramStart"/>
      <w:r w:rsidRPr="00A5257B">
        <w:rPr>
          <w:rFonts w:ascii="Arial" w:hAnsi="Arial" w:cs="Arial"/>
        </w:rPr>
        <w:t>each individual</w:t>
      </w:r>
      <w:proofErr w:type="gramEnd"/>
      <w:r w:rsidRPr="00A5257B">
        <w:rPr>
          <w:rFonts w:ascii="Arial" w:hAnsi="Arial" w:cs="Arial"/>
        </w:rPr>
        <w:t>, provide:</w:t>
      </w:r>
    </w:p>
    <w:p w14:paraId="5EF9355E" w14:textId="77777777" w:rsidR="009C139A" w:rsidRPr="00A5257B" w:rsidRDefault="009C139A" w:rsidP="00EC0C22">
      <w:pPr>
        <w:numPr>
          <w:ilvl w:val="0"/>
          <w:numId w:val="21"/>
        </w:numPr>
        <w:tabs>
          <w:tab w:val="clear" w:pos="720"/>
          <w:tab w:val="num" w:pos="1080"/>
        </w:tabs>
        <w:spacing w:after="160" w:line="278" w:lineRule="auto"/>
        <w:ind w:left="1080"/>
        <w:rPr>
          <w:rFonts w:ascii="Arial" w:hAnsi="Arial" w:cs="Arial"/>
        </w:rPr>
      </w:pPr>
      <w:r w:rsidRPr="00A5257B">
        <w:rPr>
          <w:rFonts w:ascii="Arial" w:hAnsi="Arial" w:cs="Arial"/>
        </w:rPr>
        <w:t xml:space="preserve">Name and role on this project </w:t>
      </w:r>
    </w:p>
    <w:p w14:paraId="19814DEA" w14:textId="77777777" w:rsidR="009C139A" w:rsidRPr="00A5257B" w:rsidRDefault="009C139A" w:rsidP="00EC0C22">
      <w:pPr>
        <w:numPr>
          <w:ilvl w:val="0"/>
          <w:numId w:val="21"/>
        </w:numPr>
        <w:tabs>
          <w:tab w:val="clear" w:pos="720"/>
          <w:tab w:val="num" w:pos="1080"/>
        </w:tabs>
        <w:spacing w:after="160" w:line="278" w:lineRule="auto"/>
        <w:ind w:left="1080"/>
        <w:rPr>
          <w:rFonts w:ascii="Arial" w:hAnsi="Arial" w:cs="Arial"/>
        </w:rPr>
      </w:pPr>
      <w:r w:rsidRPr="00A5257B">
        <w:rPr>
          <w:rFonts w:ascii="Arial" w:hAnsi="Arial" w:cs="Arial"/>
        </w:rPr>
        <w:t xml:space="preserve">Description of direct involvement in relevant Section 48E and battery storage projects </w:t>
      </w:r>
    </w:p>
    <w:p w14:paraId="1096B9AA" w14:textId="77777777" w:rsidR="009C139A" w:rsidRPr="00A5257B" w:rsidRDefault="009C139A" w:rsidP="00EC0C22">
      <w:pPr>
        <w:numPr>
          <w:ilvl w:val="0"/>
          <w:numId w:val="21"/>
        </w:numPr>
        <w:tabs>
          <w:tab w:val="clear" w:pos="720"/>
          <w:tab w:val="num" w:pos="1080"/>
        </w:tabs>
        <w:spacing w:after="160" w:line="278" w:lineRule="auto"/>
        <w:ind w:left="1080"/>
        <w:rPr>
          <w:rFonts w:ascii="Arial" w:hAnsi="Arial" w:cs="Arial"/>
        </w:rPr>
      </w:pPr>
      <w:r w:rsidRPr="00A5257B">
        <w:rPr>
          <w:rFonts w:ascii="Arial" w:hAnsi="Arial" w:cs="Arial"/>
        </w:rPr>
        <w:t xml:space="preserve">Years of relevant experience </w:t>
      </w:r>
    </w:p>
    <w:p w14:paraId="015D7652" w14:textId="77777777" w:rsidR="009C139A" w:rsidRPr="00A5257B" w:rsidRDefault="009C139A" w:rsidP="00EC0C22">
      <w:pPr>
        <w:numPr>
          <w:ilvl w:val="0"/>
          <w:numId w:val="21"/>
        </w:numPr>
        <w:tabs>
          <w:tab w:val="clear" w:pos="720"/>
          <w:tab w:val="num" w:pos="1080"/>
        </w:tabs>
        <w:spacing w:after="160" w:line="278" w:lineRule="auto"/>
        <w:ind w:left="1080"/>
        <w:rPr>
          <w:rFonts w:ascii="Arial" w:hAnsi="Arial" w:cs="Arial"/>
        </w:rPr>
      </w:pPr>
      <w:r w:rsidRPr="00A5257B">
        <w:rPr>
          <w:rFonts w:ascii="Arial" w:hAnsi="Arial" w:cs="Arial"/>
        </w:rPr>
        <w:lastRenderedPageBreak/>
        <w:t xml:space="preserve">Professional designation (e.g., partner, associate), for context only </w:t>
      </w:r>
    </w:p>
    <w:p w14:paraId="7990C6CE" w14:textId="77777777" w:rsidR="009C139A" w:rsidRPr="00A5257B" w:rsidRDefault="009C139A" w:rsidP="009C139A">
      <w:pPr>
        <w:spacing w:after="160" w:line="278" w:lineRule="auto"/>
        <w:ind w:left="360"/>
        <w:rPr>
          <w:rFonts w:ascii="Arial" w:hAnsi="Arial" w:cs="Arial"/>
        </w:rPr>
      </w:pPr>
      <w:r w:rsidRPr="00A5257B">
        <w:rPr>
          <w:rFonts w:ascii="Arial" w:hAnsi="Arial" w:cs="Arial"/>
        </w:rPr>
        <w:t xml:space="preserve">Evaluation will prioritize </w:t>
      </w:r>
      <w:r w:rsidRPr="00A5257B">
        <w:rPr>
          <w:rFonts w:ascii="Arial" w:hAnsi="Arial" w:cs="Arial"/>
          <w:b/>
          <w:bCs/>
        </w:rPr>
        <w:t>direct project experience of assigned personnel over general firm experience or seniority</w:t>
      </w:r>
      <w:r w:rsidRPr="00A5257B">
        <w:rPr>
          <w:rFonts w:ascii="Arial" w:hAnsi="Arial" w:cs="Arial"/>
        </w:rPr>
        <w:t>.</w:t>
      </w:r>
    </w:p>
    <w:p w14:paraId="4227D4AF" w14:textId="77777777" w:rsidR="009C139A" w:rsidRPr="00A5257B" w:rsidRDefault="009C139A" w:rsidP="009C139A">
      <w:pPr>
        <w:spacing w:after="160" w:line="278" w:lineRule="auto"/>
        <w:ind w:left="360"/>
        <w:rPr>
          <w:rFonts w:ascii="Arial" w:hAnsi="Arial" w:cs="Arial"/>
          <w:b/>
          <w:bCs/>
        </w:rPr>
      </w:pPr>
      <w:r w:rsidRPr="00A5257B">
        <w:rPr>
          <w:rFonts w:ascii="Arial" w:hAnsi="Arial" w:cs="Arial"/>
          <w:b/>
          <w:bCs/>
        </w:rPr>
        <w:t>4. Technical Approach and Project Execution</w:t>
      </w:r>
    </w:p>
    <w:p w14:paraId="0D1708BB" w14:textId="77777777" w:rsidR="009C139A" w:rsidRPr="00A5257B" w:rsidRDefault="009C139A" w:rsidP="009C139A">
      <w:pPr>
        <w:spacing w:after="160" w:line="278" w:lineRule="auto"/>
        <w:ind w:left="360"/>
        <w:rPr>
          <w:rFonts w:ascii="Arial" w:hAnsi="Arial" w:cs="Arial"/>
        </w:rPr>
      </w:pPr>
      <w:r w:rsidRPr="00A5257B">
        <w:rPr>
          <w:rFonts w:ascii="Arial" w:hAnsi="Arial" w:cs="Arial"/>
        </w:rPr>
        <w:t>Respondents shall describe their proposed approach to delivering the Scope of Work (Appendix D), including:</w:t>
      </w:r>
    </w:p>
    <w:p w14:paraId="47B6A887" w14:textId="77777777" w:rsidR="009C139A" w:rsidRPr="00A5257B" w:rsidRDefault="009C139A" w:rsidP="00EC0C22">
      <w:pPr>
        <w:numPr>
          <w:ilvl w:val="0"/>
          <w:numId w:val="22"/>
        </w:numPr>
        <w:tabs>
          <w:tab w:val="clear" w:pos="720"/>
          <w:tab w:val="num" w:pos="1080"/>
        </w:tabs>
        <w:spacing w:after="160" w:line="278" w:lineRule="auto"/>
        <w:ind w:left="1080"/>
        <w:rPr>
          <w:rFonts w:ascii="Arial" w:hAnsi="Arial" w:cs="Arial"/>
        </w:rPr>
      </w:pPr>
      <w:r w:rsidRPr="00A5257B">
        <w:rPr>
          <w:rFonts w:ascii="Arial" w:hAnsi="Arial" w:cs="Arial"/>
        </w:rPr>
        <w:t xml:space="preserve">Approach to </w:t>
      </w:r>
      <w:r w:rsidRPr="00A5257B">
        <w:rPr>
          <w:rFonts w:ascii="Arial" w:hAnsi="Arial" w:cs="Arial"/>
          <w:b/>
          <w:bCs/>
        </w:rPr>
        <w:t>pre-procurement tax credit structuring and analysis</w:t>
      </w:r>
      <w:r w:rsidRPr="00A5257B">
        <w:rPr>
          <w:rFonts w:ascii="Arial" w:hAnsi="Arial" w:cs="Arial"/>
        </w:rPr>
        <w:t xml:space="preserve"> </w:t>
      </w:r>
    </w:p>
    <w:p w14:paraId="456C1E88" w14:textId="77777777" w:rsidR="009C139A" w:rsidRPr="00A5257B" w:rsidRDefault="009C139A" w:rsidP="00EC0C22">
      <w:pPr>
        <w:numPr>
          <w:ilvl w:val="0"/>
          <w:numId w:val="22"/>
        </w:numPr>
        <w:tabs>
          <w:tab w:val="clear" w:pos="720"/>
          <w:tab w:val="num" w:pos="1080"/>
        </w:tabs>
        <w:spacing w:after="160" w:line="278" w:lineRule="auto"/>
        <w:ind w:left="1080"/>
        <w:rPr>
          <w:rFonts w:ascii="Arial" w:hAnsi="Arial" w:cs="Arial"/>
        </w:rPr>
      </w:pPr>
      <w:r w:rsidRPr="00A5257B">
        <w:rPr>
          <w:rFonts w:ascii="Arial" w:hAnsi="Arial" w:cs="Arial"/>
        </w:rPr>
        <w:t xml:space="preserve">Approach to </w:t>
      </w:r>
      <w:r w:rsidRPr="00A5257B">
        <w:rPr>
          <w:rFonts w:ascii="Arial" w:hAnsi="Arial" w:cs="Arial"/>
          <w:b/>
          <w:bCs/>
        </w:rPr>
        <w:t>RFP review and contract structuring</w:t>
      </w:r>
      <w:r w:rsidRPr="00A5257B">
        <w:rPr>
          <w:rFonts w:ascii="Arial" w:hAnsi="Arial" w:cs="Arial"/>
        </w:rPr>
        <w:t xml:space="preserve"> </w:t>
      </w:r>
    </w:p>
    <w:p w14:paraId="5FDC18ED" w14:textId="77777777" w:rsidR="009C139A" w:rsidRPr="00A5257B" w:rsidRDefault="009C139A" w:rsidP="00EC0C22">
      <w:pPr>
        <w:numPr>
          <w:ilvl w:val="0"/>
          <w:numId w:val="22"/>
        </w:numPr>
        <w:tabs>
          <w:tab w:val="clear" w:pos="720"/>
          <w:tab w:val="num" w:pos="1080"/>
        </w:tabs>
        <w:spacing w:after="160" w:line="278" w:lineRule="auto"/>
        <w:ind w:left="1080"/>
        <w:rPr>
          <w:rFonts w:ascii="Arial" w:hAnsi="Arial" w:cs="Arial"/>
        </w:rPr>
      </w:pPr>
      <w:r w:rsidRPr="00A5257B">
        <w:rPr>
          <w:rFonts w:ascii="Arial" w:hAnsi="Arial" w:cs="Arial"/>
        </w:rPr>
        <w:t xml:space="preserve">Approach to </w:t>
      </w:r>
      <w:r w:rsidRPr="00A5257B">
        <w:rPr>
          <w:rFonts w:ascii="Arial" w:hAnsi="Arial" w:cs="Arial"/>
          <w:b/>
          <w:bCs/>
        </w:rPr>
        <w:t>vendor compliance evaluation and risk identification</w:t>
      </w:r>
      <w:r w:rsidRPr="00A5257B">
        <w:rPr>
          <w:rFonts w:ascii="Arial" w:hAnsi="Arial" w:cs="Arial"/>
        </w:rPr>
        <w:t xml:space="preserve"> </w:t>
      </w:r>
    </w:p>
    <w:p w14:paraId="19B52DEB" w14:textId="77777777" w:rsidR="009C139A" w:rsidRPr="00A5257B" w:rsidRDefault="009C139A" w:rsidP="00EC0C22">
      <w:pPr>
        <w:numPr>
          <w:ilvl w:val="0"/>
          <w:numId w:val="22"/>
        </w:numPr>
        <w:tabs>
          <w:tab w:val="clear" w:pos="720"/>
          <w:tab w:val="num" w:pos="1080"/>
        </w:tabs>
        <w:spacing w:after="160" w:line="278" w:lineRule="auto"/>
        <w:ind w:left="1080"/>
        <w:rPr>
          <w:rFonts w:ascii="Arial" w:hAnsi="Arial" w:cs="Arial"/>
        </w:rPr>
      </w:pPr>
      <w:r w:rsidRPr="00A5257B">
        <w:rPr>
          <w:rFonts w:ascii="Arial" w:hAnsi="Arial" w:cs="Arial"/>
        </w:rPr>
        <w:t xml:space="preserve">Approach to </w:t>
      </w:r>
      <w:r w:rsidRPr="00A5257B">
        <w:rPr>
          <w:rFonts w:ascii="Arial" w:hAnsi="Arial" w:cs="Arial"/>
          <w:b/>
          <w:bCs/>
        </w:rPr>
        <w:t>ongoing compliance monitoring through commissioning</w:t>
      </w:r>
      <w:r w:rsidRPr="00A5257B">
        <w:rPr>
          <w:rFonts w:ascii="Arial" w:hAnsi="Arial" w:cs="Arial"/>
        </w:rPr>
        <w:t xml:space="preserve"> </w:t>
      </w:r>
    </w:p>
    <w:p w14:paraId="56AF4079" w14:textId="77777777" w:rsidR="009C139A" w:rsidRPr="00A5257B" w:rsidRDefault="009C139A" w:rsidP="00EC0C22">
      <w:pPr>
        <w:numPr>
          <w:ilvl w:val="0"/>
          <w:numId w:val="22"/>
        </w:numPr>
        <w:tabs>
          <w:tab w:val="clear" w:pos="720"/>
          <w:tab w:val="num" w:pos="1080"/>
        </w:tabs>
        <w:spacing w:after="160" w:line="278" w:lineRule="auto"/>
        <w:ind w:left="1080"/>
        <w:rPr>
          <w:rFonts w:ascii="Arial" w:hAnsi="Arial" w:cs="Arial"/>
        </w:rPr>
      </w:pPr>
      <w:r w:rsidRPr="00A5257B">
        <w:rPr>
          <w:rFonts w:ascii="Arial" w:hAnsi="Arial" w:cs="Arial"/>
        </w:rPr>
        <w:t xml:space="preserve">Approach to </w:t>
      </w:r>
      <w:r w:rsidRPr="00A5257B">
        <w:rPr>
          <w:rFonts w:ascii="Arial" w:hAnsi="Arial" w:cs="Arial"/>
          <w:b/>
          <w:bCs/>
        </w:rPr>
        <w:t>Direct Pay execution and audit readiness</w:t>
      </w:r>
      <w:r w:rsidRPr="00A5257B">
        <w:rPr>
          <w:rFonts w:ascii="Arial" w:hAnsi="Arial" w:cs="Arial"/>
        </w:rPr>
        <w:t xml:space="preserve"> </w:t>
      </w:r>
    </w:p>
    <w:p w14:paraId="1C495353" w14:textId="51B470A7" w:rsidR="009C139A" w:rsidRPr="00A5257B" w:rsidRDefault="009C139A" w:rsidP="009C139A">
      <w:pPr>
        <w:spacing w:after="160" w:line="278" w:lineRule="auto"/>
        <w:ind w:left="360"/>
        <w:rPr>
          <w:rFonts w:ascii="Arial" w:hAnsi="Arial" w:cs="Arial"/>
        </w:rPr>
      </w:pPr>
      <w:r w:rsidRPr="00A5257B">
        <w:rPr>
          <w:rFonts w:ascii="Arial" w:hAnsi="Arial" w:cs="Arial"/>
        </w:rPr>
        <w:t xml:space="preserve">If the Respondent does not have Direct Pay experience, this section must include a </w:t>
      </w:r>
      <w:r w:rsidRPr="00A5257B">
        <w:rPr>
          <w:rFonts w:ascii="Arial" w:hAnsi="Arial" w:cs="Arial"/>
          <w:b/>
          <w:bCs/>
        </w:rPr>
        <w:t>clear and detailed explanation of how Direct Pay requirements will be addressed</w:t>
      </w:r>
      <w:r w:rsidRPr="00A5257B">
        <w:rPr>
          <w:rFonts w:ascii="Arial" w:hAnsi="Arial" w:cs="Arial"/>
        </w:rPr>
        <w:t>.</w:t>
      </w:r>
      <w:r w:rsidR="001C78EC">
        <w:rPr>
          <w:rFonts w:ascii="Arial" w:hAnsi="Arial" w:cs="Arial"/>
        </w:rPr>
        <w:t xml:space="preserve"> This explanation must address</w:t>
      </w:r>
      <w:r w:rsidR="001C78EC" w:rsidRPr="001C78EC">
        <w:t xml:space="preserve"> </w:t>
      </w:r>
      <w:r w:rsidR="001C78EC" w:rsidRPr="001C78EC">
        <w:rPr>
          <w:rFonts w:ascii="Arial" w:hAnsi="Arial" w:cs="Arial"/>
        </w:rPr>
        <w:t>the Direct Pay process, including pre-filing registration, filing mechanics, and audit considerations</w:t>
      </w:r>
      <w:r w:rsidR="001C78EC">
        <w:rPr>
          <w:rFonts w:ascii="Arial" w:hAnsi="Arial" w:cs="Arial"/>
        </w:rPr>
        <w:t xml:space="preserve">. </w:t>
      </w:r>
    </w:p>
    <w:p w14:paraId="440E6A2C" w14:textId="77777777" w:rsidR="009C139A" w:rsidRPr="00A5257B" w:rsidRDefault="009C139A" w:rsidP="009C139A">
      <w:pPr>
        <w:spacing w:after="160" w:line="278" w:lineRule="auto"/>
        <w:ind w:left="360"/>
        <w:rPr>
          <w:rFonts w:ascii="Arial" w:hAnsi="Arial" w:cs="Arial"/>
          <w:b/>
          <w:bCs/>
        </w:rPr>
      </w:pPr>
      <w:r w:rsidRPr="00A5257B">
        <w:rPr>
          <w:rFonts w:ascii="Arial" w:hAnsi="Arial" w:cs="Arial"/>
          <w:b/>
          <w:bCs/>
        </w:rPr>
        <w:t>5. Risk Identification and Mitigation</w:t>
      </w:r>
    </w:p>
    <w:p w14:paraId="780BFDB6" w14:textId="77777777" w:rsidR="009C139A" w:rsidRPr="00A5257B" w:rsidRDefault="009C139A" w:rsidP="00EC0C22">
      <w:pPr>
        <w:numPr>
          <w:ilvl w:val="0"/>
          <w:numId w:val="23"/>
        </w:numPr>
        <w:tabs>
          <w:tab w:val="clear" w:pos="720"/>
          <w:tab w:val="num" w:pos="1080"/>
        </w:tabs>
        <w:spacing w:after="160" w:line="278" w:lineRule="auto"/>
        <w:ind w:left="1080"/>
        <w:rPr>
          <w:rFonts w:ascii="Arial" w:hAnsi="Arial" w:cs="Arial"/>
        </w:rPr>
      </w:pPr>
      <w:r w:rsidRPr="00A5257B">
        <w:rPr>
          <w:rFonts w:ascii="Arial" w:hAnsi="Arial" w:cs="Arial"/>
        </w:rPr>
        <w:t xml:space="preserve">Identification of key risks related to: </w:t>
      </w:r>
    </w:p>
    <w:p w14:paraId="7F112640" w14:textId="77777777" w:rsidR="009C139A" w:rsidRPr="00A5257B" w:rsidRDefault="009C139A" w:rsidP="00EC0C22">
      <w:pPr>
        <w:numPr>
          <w:ilvl w:val="1"/>
          <w:numId w:val="23"/>
        </w:numPr>
        <w:tabs>
          <w:tab w:val="clear" w:pos="1440"/>
          <w:tab w:val="num" w:pos="1800"/>
        </w:tabs>
        <w:spacing w:after="160" w:line="278" w:lineRule="auto"/>
        <w:ind w:left="1800"/>
        <w:rPr>
          <w:rFonts w:ascii="Arial" w:hAnsi="Arial" w:cs="Arial"/>
        </w:rPr>
      </w:pPr>
      <w:r w:rsidRPr="00A5257B">
        <w:rPr>
          <w:rFonts w:ascii="Arial" w:hAnsi="Arial" w:cs="Arial"/>
        </w:rPr>
        <w:t xml:space="preserve">48E eligibility </w:t>
      </w:r>
    </w:p>
    <w:p w14:paraId="4FF55E42" w14:textId="77777777" w:rsidR="009C139A" w:rsidRPr="00A5257B" w:rsidRDefault="009C139A" w:rsidP="00EC0C22">
      <w:pPr>
        <w:numPr>
          <w:ilvl w:val="1"/>
          <w:numId w:val="23"/>
        </w:numPr>
        <w:tabs>
          <w:tab w:val="clear" w:pos="1440"/>
          <w:tab w:val="num" w:pos="1800"/>
        </w:tabs>
        <w:spacing w:after="160" w:line="278" w:lineRule="auto"/>
        <w:ind w:left="1800"/>
        <w:rPr>
          <w:rFonts w:ascii="Arial" w:hAnsi="Arial" w:cs="Arial"/>
        </w:rPr>
      </w:pPr>
      <w:r w:rsidRPr="00A5257B">
        <w:rPr>
          <w:rFonts w:ascii="Arial" w:hAnsi="Arial" w:cs="Arial"/>
        </w:rPr>
        <w:t xml:space="preserve">Battery project configuration </w:t>
      </w:r>
    </w:p>
    <w:p w14:paraId="132DF14E" w14:textId="77777777" w:rsidR="009C139A" w:rsidRPr="00A5257B" w:rsidRDefault="009C139A" w:rsidP="00EC0C22">
      <w:pPr>
        <w:numPr>
          <w:ilvl w:val="1"/>
          <w:numId w:val="23"/>
        </w:numPr>
        <w:tabs>
          <w:tab w:val="clear" w:pos="1440"/>
          <w:tab w:val="num" w:pos="1800"/>
        </w:tabs>
        <w:spacing w:after="160" w:line="278" w:lineRule="auto"/>
        <w:ind w:left="1800"/>
        <w:rPr>
          <w:rFonts w:ascii="Arial" w:hAnsi="Arial" w:cs="Arial"/>
        </w:rPr>
      </w:pPr>
      <w:r w:rsidRPr="00A5257B">
        <w:rPr>
          <w:rFonts w:ascii="Arial" w:hAnsi="Arial" w:cs="Arial"/>
        </w:rPr>
        <w:t xml:space="preserve">Bonus credit qualification </w:t>
      </w:r>
    </w:p>
    <w:p w14:paraId="648F0351" w14:textId="77777777" w:rsidR="009C139A" w:rsidRPr="00A5257B" w:rsidRDefault="009C139A" w:rsidP="00EC0C22">
      <w:pPr>
        <w:numPr>
          <w:ilvl w:val="1"/>
          <w:numId w:val="23"/>
        </w:numPr>
        <w:tabs>
          <w:tab w:val="clear" w:pos="1440"/>
          <w:tab w:val="num" w:pos="1800"/>
        </w:tabs>
        <w:spacing w:after="160" w:line="278" w:lineRule="auto"/>
        <w:ind w:left="1800"/>
        <w:rPr>
          <w:rFonts w:ascii="Arial" w:hAnsi="Arial" w:cs="Arial"/>
        </w:rPr>
      </w:pPr>
      <w:r w:rsidRPr="00A5257B">
        <w:rPr>
          <w:rFonts w:ascii="Arial" w:hAnsi="Arial" w:cs="Arial"/>
        </w:rPr>
        <w:t xml:space="preserve">Direct Pay execution </w:t>
      </w:r>
    </w:p>
    <w:p w14:paraId="5D7F2D4A" w14:textId="77777777" w:rsidR="009C139A" w:rsidRPr="00A5257B" w:rsidRDefault="009C139A" w:rsidP="00EC0C22">
      <w:pPr>
        <w:numPr>
          <w:ilvl w:val="0"/>
          <w:numId w:val="23"/>
        </w:numPr>
        <w:tabs>
          <w:tab w:val="clear" w:pos="720"/>
          <w:tab w:val="num" w:pos="1080"/>
        </w:tabs>
        <w:spacing w:after="160" w:line="278" w:lineRule="auto"/>
        <w:ind w:left="1080"/>
        <w:rPr>
          <w:rFonts w:ascii="Arial" w:hAnsi="Arial" w:cs="Arial"/>
        </w:rPr>
      </w:pPr>
      <w:r w:rsidRPr="00A5257B">
        <w:rPr>
          <w:rFonts w:ascii="Arial" w:hAnsi="Arial" w:cs="Arial"/>
        </w:rPr>
        <w:t xml:space="preserve">Proposed strategies to mitigate those risks </w:t>
      </w:r>
    </w:p>
    <w:p w14:paraId="72F95B2D" w14:textId="77777777" w:rsidR="009C139A" w:rsidRPr="00A5257B" w:rsidRDefault="009C139A" w:rsidP="009C139A">
      <w:pPr>
        <w:spacing w:after="160" w:line="278" w:lineRule="auto"/>
        <w:ind w:left="360"/>
        <w:rPr>
          <w:rFonts w:ascii="Arial" w:hAnsi="Arial" w:cs="Arial"/>
          <w:b/>
          <w:bCs/>
        </w:rPr>
      </w:pPr>
      <w:r w:rsidRPr="00A5257B">
        <w:rPr>
          <w:rFonts w:ascii="Arial" w:hAnsi="Arial" w:cs="Arial"/>
          <w:b/>
          <w:bCs/>
        </w:rPr>
        <w:t>6. References</w:t>
      </w:r>
    </w:p>
    <w:p w14:paraId="632BD1BE" w14:textId="77777777" w:rsidR="009C139A" w:rsidRPr="00A5257B" w:rsidRDefault="009C139A" w:rsidP="009C139A">
      <w:pPr>
        <w:spacing w:after="160" w:line="278" w:lineRule="auto"/>
        <w:ind w:left="360"/>
        <w:rPr>
          <w:rFonts w:ascii="Arial" w:hAnsi="Arial" w:cs="Arial"/>
        </w:rPr>
      </w:pPr>
      <w:r w:rsidRPr="00A5257B">
        <w:rPr>
          <w:rFonts w:ascii="Arial" w:hAnsi="Arial" w:cs="Arial"/>
        </w:rPr>
        <w:t>Provide at least three (3) references from similar projects.</w:t>
      </w:r>
    </w:p>
    <w:p w14:paraId="231A64BB" w14:textId="77777777" w:rsidR="009C139A" w:rsidRPr="00A5257B" w:rsidRDefault="009C139A" w:rsidP="009C139A">
      <w:pPr>
        <w:spacing w:after="160" w:line="278" w:lineRule="auto"/>
        <w:ind w:left="360"/>
        <w:rPr>
          <w:rFonts w:ascii="Arial" w:hAnsi="Arial" w:cs="Arial"/>
          <w:b/>
          <w:bCs/>
        </w:rPr>
      </w:pPr>
      <w:r w:rsidRPr="00A5257B">
        <w:rPr>
          <w:rFonts w:ascii="Arial" w:hAnsi="Arial" w:cs="Arial"/>
          <w:b/>
          <w:bCs/>
        </w:rPr>
        <w:t>7. Fees</w:t>
      </w:r>
    </w:p>
    <w:p w14:paraId="46971354" w14:textId="77777777" w:rsidR="009C139A" w:rsidRPr="00A5257B" w:rsidRDefault="009C139A" w:rsidP="00EC0C22">
      <w:pPr>
        <w:numPr>
          <w:ilvl w:val="0"/>
          <w:numId w:val="24"/>
        </w:numPr>
        <w:tabs>
          <w:tab w:val="clear" w:pos="720"/>
          <w:tab w:val="num" w:pos="1080"/>
        </w:tabs>
        <w:spacing w:after="160" w:line="278" w:lineRule="auto"/>
        <w:ind w:left="1080"/>
        <w:rPr>
          <w:rFonts w:ascii="Arial" w:hAnsi="Arial" w:cs="Arial"/>
        </w:rPr>
      </w:pPr>
      <w:r w:rsidRPr="00A5257B">
        <w:rPr>
          <w:rFonts w:ascii="Arial" w:hAnsi="Arial" w:cs="Arial"/>
        </w:rPr>
        <w:t xml:space="preserve">Proposed fee structure (hourly, fixed, or hybrid) </w:t>
      </w:r>
    </w:p>
    <w:p w14:paraId="6FF95034" w14:textId="77777777" w:rsidR="002A719B" w:rsidRDefault="009C139A" w:rsidP="002A719B">
      <w:pPr>
        <w:numPr>
          <w:ilvl w:val="0"/>
          <w:numId w:val="24"/>
        </w:numPr>
        <w:tabs>
          <w:tab w:val="clear" w:pos="720"/>
          <w:tab w:val="num" w:pos="1080"/>
        </w:tabs>
        <w:spacing w:after="160" w:line="278" w:lineRule="auto"/>
        <w:ind w:left="1080"/>
        <w:rPr>
          <w:rFonts w:ascii="Arial" w:hAnsi="Arial" w:cs="Arial"/>
        </w:rPr>
      </w:pPr>
      <w:r w:rsidRPr="00A5257B">
        <w:rPr>
          <w:rFonts w:ascii="Arial" w:hAnsi="Arial" w:cs="Arial"/>
        </w:rPr>
        <w:t xml:space="preserve">Any assumptions or exclusions </w:t>
      </w:r>
    </w:p>
    <w:p w14:paraId="5D6646AD" w14:textId="277C8B50" w:rsidR="009C139A" w:rsidRPr="002A719B" w:rsidRDefault="002A719B" w:rsidP="002A719B">
      <w:pPr>
        <w:spacing w:after="160" w:line="278" w:lineRule="auto"/>
        <w:rPr>
          <w:rFonts w:ascii="Arial" w:hAnsi="Arial" w:cs="Arial"/>
        </w:rPr>
      </w:pPr>
      <w:r w:rsidRPr="002A719B">
        <w:rPr>
          <w:rFonts w:ascii="Arial" w:hAnsi="Arial" w:cs="Arial"/>
          <w:b/>
          <w:bCs/>
        </w:rPr>
        <w:t xml:space="preserve">8. Statement of Qualifications </w:t>
      </w:r>
    </w:p>
    <w:p w14:paraId="12D3CA72" w14:textId="77777777" w:rsidR="00671FAA" w:rsidRDefault="00671FAA" w:rsidP="009C139A">
      <w:pPr>
        <w:spacing w:after="160" w:line="278" w:lineRule="auto"/>
        <w:rPr>
          <w:rFonts w:ascii="Arial" w:hAnsi="Arial" w:cs="Arial"/>
          <w:b/>
          <w:bCs/>
        </w:rPr>
      </w:pPr>
    </w:p>
    <w:p w14:paraId="3DABA104" w14:textId="77777777" w:rsidR="00671FAA" w:rsidRDefault="00671FAA" w:rsidP="009C139A">
      <w:pPr>
        <w:spacing w:after="160" w:line="278" w:lineRule="auto"/>
        <w:rPr>
          <w:rFonts w:ascii="Arial" w:hAnsi="Arial" w:cs="Arial"/>
          <w:b/>
          <w:bCs/>
        </w:rPr>
      </w:pPr>
    </w:p>
    <w:p w14:paraId="37B246AC" w14:textId="620A3BF9" w:rsidR="009C139A" w:rsidRPr="00A5257B" w:rsidRDefault="009C139A" w:rsidP="009C139A">
      <w:pPr>
        <w:spacing w:after="160" w:line="278" w:lineRule="auto"/>
        <w:rPr>
          <w:rFonts w:ascii="Arial" w:hAnsi="Arial" w:cs="Arial"/>
          <w:b/>
          <w:bCs/>
        </w:rPr>
      </w:pPr>
      <w:r w:rsidRPr="00A5257B">
        <w:rPr>
          <w:rFonts w:ascii="Arial" w:hAnsi="Arial" w:cs="Arial"/>
          <w:b/>
          <w:bCs/>
        </w:rPr>
        <w:lastRenderedPageBreak/>
        <w:t>Submission Requirements</w:t>
      </w:r>
    </w:p>
    <w:p w14:paraId="4D4DF692" w14:textId="249E4D52" w:rsidR="009C139A" w:rsidRPr="00A5257B" w:rsidRDefault="009C139A" w:rsidP="009C139A">
      <w:pPr>
        <w:spacing w:after="160" w:line="278" w:lineRule="auto"/>
        <w:rPr>
          <w:rFonts w:ascii="Arial" w:hAnsi="Arial" w:cs="Arial"/>
        </w:rPr>
      </w:pPr>
      <w:r w:rsidRPr="00A5257B">
        <w:rPr>
          <w:rFonts w:ascii="Arial" w:hAnsi="Arial" w:cs="Arial"/>
        </w:rPr>
        <w:t>Proposals must be submitted in accordance with the instructions provided in Sectio</w:t>
      </w:r>
      <w:r w:rsidR="00774883">
        <w:rPr>
          <w:rFonts w:ascii="Arial" w:hAnsi="Arial" w:cs="Arial"/>
        </w:rPr>
        <w:t>ns</w:t>
      </w:r>
      <w:r w:rsidRPr="00A5257B">
        <w:rPr>
          <w:rFonts w:ascii="Arial" w:hAnsi="Arial" w:cs="Arial"/>
        </w:rPr>
        <w:t xml:space="preserve"> 1</w:t>
      </w:r>
      <w:r w:rsidR="00774883">
        <w:rPr>
          <w:rFonts w:ascii="Arial" w:hAnsi="Arial" w:cs="Arial"/>
        </w:rPr>
        <w:t>-4</w:t>
      </w:r>
      <w:r w:rsidRPr="00A5257B">
        <w:rPr>
          <w:rFonts w:ascii="Arial" w:hAnsi="Arial" w:cs="Arial"/>
        </w:rPr>
        <w:t xml:space="preserve"> of this RFP.</w:t>
      </w:r>
      <w:r w:rsidR="00FB2914">
        <w:rPr>
          <w:rFonts w:ascii="Arial" w:hAnsi="Arial" w:cs="Arial"/>
        </w:rPr>
        <w:t xml:space="preserve">  Include the Statement of Qualifications sheet with your submittal. </w:t>
      </w:r>
    </w:p>
    <w:p w14:paraId="6A6CF3B3" w14:textId="77777777" w:rsidR="009C139A" w:rsidRPr="00A5257B" w:rsidRDefault="009C139A" w:rsidP="009C139A">
      <w:pPr>
        <w:spacing w:after="160" w:line="278" w:lineRule="auto"/>
        <w:rPr>
          <w:rFonts w:ascii="Arial" w:hAnsi="Arial" w:cs="Arial"/>
          <w:b/>
          <w:bCs/>
        </w:rPr>
      </w:pPr>
      <w:r w:rsidRPr="00A5257B">
        <w:rPr>
          <w:rFonts w:ascii="Arial" w:hAnsi="Arial" w:cs="Arial"/>
          <w:b/>
          <w:bCs/>
        </w:rPr>
        <w:t>Evaluation Reference</w:t>
      </w:r>
    </w:p>
    <w:p w14:paraId="1D32C632" w14:textId="60AB048B" w:rsidR="009C139A" w:rsidRDefault="009C139A" w:rsidP="00A5257B">
      <w:pPr>
        <w:spacing w:after="160" w:line="278" w:lineRule="auto"/>
        <w:rPr>
          <w:rFonts w:ascii="Arial" w:hAnsi="Arial" w:cs="Arial"/>
        </w:rPr>
      </w:pPr>
      <w:r w:rsidRPr="00A5257B">
        <w:rPr>
          <w:rFonts w:ascii="Arial" w:hAnsi="Arial" w:cs="Arial"/>
        </w:rPr>
        <w:t xml:space="preserve">All proposals will be evaluated in accordance with the criteria and weighting set forth in </w:t>
      </w:r>
      <w:r w:rsidRPr="00A5257B">
        <w:rPr>
          <w:rFonts w:ascii="Arial" w:hAnsi="Arial" w:cs="Arial"/>
          <w:b/>
          <w:bCs/>
        </w:rPr>
        <w:t>Appendix C – Evaluation and Selection Criteria</w:t>
      </w:r>
    </w:p>
    <w:p w14:paraId="786F67CF" w14:textId="77777777" w:rsidR="00210CAF" w:rsidRPr="006870E0" w:rsidRDefault="000867C8" w:rsidP="00210CAF">
      <w:pPr>
        <w:rPr>
          <w:rFonts w:ascii="Arial" w:hAnsi="Arial" w:cs="Arial"/>
        </w:rPr>
      </w:pPr>
      <w:r w:rsidRPr="006870E0">
        <w:rPr>
          <w:rFonts w:ascii="Arial" w:hAnsi="Arial" w:cs="Arial"/>
          <w:b/>
          <w:bCs/>
        </w:rPr>
        <w:t xml:space="preserve">Proposal Due Date/Time: </w:t>
      </w:r>
      <w:r w:rsidR="00210CAF">
        <w:rPr>
          <w:rFonts w:ascii="Arial" w:hAnsi="Arial" w:cs="Arial"/>
          <w:b/>
          <w:bCs/>
        </w:rPr>
        <w:t>July 6</w:t>
      </w:r>
      <w:r w:rsidR="00210CAF" w:rsidRPr="007C424C">
        <w:rPr>
          <w:rFonts w:ascii="Arial" w:hAnsi="Arial" w:cs="Arial"/>
          <w:b/>
          <w:bCs/>
        </w:rPr>
        <w:t>, 2026</w:t>
      </w:r>
      <w:r w:rsidR="00210CAF">
        <w:rPr>
          <w:rFonts w:ascii="Arial" w:hAnsi="Arial" w:cs="Arial"/>
          <w:b/>
          <w:bCs/>
        </w:rPr>
        <w:t>, at 4:30 pm EST (Daylight Savings Time)</w:t>
      </w:r>
    </w:p>
    <w:p w14:paraId="580AF942" w14:textId="2FA914D6" w:rsidR="00210CAF" w:rsidRPr="006870E0" w:rsidRDefault="00107294" w:rsidP="00210CAF">
      <w:pPr>
        <w:rPr>
          <w:rFonts w:ascii="Arial" w:hAnsi="Arial" w:cs="Arial"/>
        </w:rPr>
      </w:pPr>
      <w:r w:rsidRPr="006870E0">
        <w:rPr>
          <w:rFonts w:ascii="Arial" w:hAnsi="Arial" w:cs="Arial"/>
        </w:rPr>
        <w:t xml:space="preserve">To be considered, </w:t>
      </w:r>
      <w:r w:rsidR="00FB2914">
        <w:rPr>
          <w:rFonts w:ascii="Arial" w:hAnsi="Arial" w:cs="Arial"/>
        </w:rPr>
        <w:t xml:space="preserve">proposals </w:t>
      </w:r>
      <w:r w:rsidRPr="006870E0">
        <w:rPr>
          <w:rFonts w:ascii="Arial" w:hAnsi="Arial" w:cs="Arial"/>
        </w:rPr>
        <w:t xml:space="preserve">must be received </w:t>
      </w:r>
      <w:r w:rsidRPr="00671FAA">
        <w:rPr>
          <w:rFonts w:ascii="Arial" w:hAnsi="Arial" w:cs="Arial"/>
        </w:rPr>
        <w:t xml:space="preserve">by </w:t>
      </w:r>
      <w:r w:rsidR="00210CAF">
        <w:rPr>
          <w:rFonts w:ascii="Arial" w:hAnsi="Arial" w:cs="Arial"/>
          <w:b/>
          <w:bCs/>
        </w:rPr>
        <w:t>4:30 pm EST (Daylight Savings Time) on July 6</w:t>
      </w:r>
      <w:r w:rsidR="00210CAF" w:rsidRPr="007C424C">
        <w:rPr>
          <w:rFonts w:ascii="Arial" w:hAnsi="Arial" w:cs="Arial"/>
          <w:b/>
          <w:bCs/>
        </w:rPr>
        <w:t>, 2026</w:t>
      </w:r>
      <w:r w:rsidR="00B73E63">
        <w:rPr>
          <w:rFonts w:ascii="Arial" w:hAnsi="Arial" w:cs="Arial"/>
          <w:b/>
          <w:bCs/>
        </w:rPr>
        <w:t>.</w:t>
      </w:r>
    </w:p>
    <w:p w14:paraId="3D20A9AB" w14:textId="38093DE8" w:rsidR="00AB38F4" w:rsidRPr="006870E0" w:rsidRDefault="00AB38F4" w:rsidP="00AB38F4">
      <w:pPr>
        <w:rPr>
          <w:rFonts w:ascii="Arial" w:hAnsi="Arial" w:cs="Arial"/>
        </w:rPr>
      </w:pPr>
      <w:r w:rsidRPr="006870E0">
        <w:rPr>
          <w:rFonts w:ascii="Arial" w:hAnsi="Arial" w:cs="Arial"/>
          <w:b/>
          <w:bCs/>
        </w:rPr>
        <w:t>Submission Method:</w:t>
      </w:r>
      <w:r w:rsidRPr="006870E0">
        <w:rPr>
          <w:rFonts w:ascii="Arial" w:hAnsi="Arial" w:cs="Arial"/>
        </w:rPr>
        <w:t xml:space="preserve">  </w:t>
      </w:r>
      <w:r w:rsidR="00FB2914" w:rsidRPr="00466502">
        <w:rPr>
          <w:rFonts w:ascii="Arial" w:hAnsi="Arial" w:cs="Arial"/>
        </w:rPr>
        <w:t xml:space="preserve">Electronic submittal via email to Paul Rudd, </w:t>
      </w:r>
      <w:hyperlink r:id="rId16" w:history="1">
        <w:r w:rsidR="00FB2914" w:rsidRPr="00466502">
          <w:rPr>
            <w:rStyle w:val="Hyperlink"/>
            <w:rFonts w:ascii="Arial" w:hAnsi="Arial" w:cs="Arial"/>
          </w:rPr>
          <w:t>pruud@ngemc.com</w:t>
        </w:r>
      </w:hyperlink>
      <w:r w:rsidR="00FB2914" w:rsidRPr="00466502">
        <w:rPr>
          <w:rFonts w:ascii="Arial" w:hAnsi="Arial" w:cs="Arial"/>
        </w:rPr>
        <w:t xml:space="preserve">, AND Coty Burch, </w:t>
      </w:r>
      <w:hyperlink r:id="rId17" w:history="1">
        <w:r w:rsidR="00FB2914" w:rsidRPr="00466502">
          <w:rPr>
            <w:rStyle w:val="Hyperlink"/>
            <w:rFonts w:ascii="Arial" w:hAnsi="Arial" w:cs="Arial"/>
          </w:rPr>
          <w:t>cburch@ngemc.com</w:t>
        </w:r>
      </w:hyperlink>
      <w:r w:rsidR="00FB2914" w:rsidRPr="00466502">
        <w:rPr>
          <w:rFonts w:ascii="Arial" w:hAnsi="Arial" w:cs="Arial"/>
        </w:rPr>
        <w:t>.  No hardcopy submittal is required.</w:t>
      </w:r>
    </w:p>
    <w:p w14:paraId="2919CC28" w14:textId="5F443B6A" w:rsidR="00AB38F4" w:rsidRPr="006870E0" w:rsidRDefault="00FB2914" w:rsidP="00AB38F4">
      <w:pPr>
        <w:rPr>
          <w:rFonts w:ascii="Arial" w:hAnsi="Arial" w:cs="Arial"/>
        </w:rPr>
      </w:pPr>
      <w:r>
        <w:rPr>
          <w:rFonts w:ascii="Arial" w:hAnsi="Arial" w:cs="Arial"/>
        </w:rPr>
        <w:t xml:space="preserve">Include the </w:t>
      </w:r>
      <w:r w:rsidR="00AB38F4" w:rsidRPr="006870E0">
        <w:rPr>
          <w:rFonts w:ascii="Arial" w:hAnsi="Arial" w:cs="Arial"/>
        </w:rPr>
        <w:t>RFP Title and RFP Number</w:t>
      </w:r>
      <w:r>
        <w:rPr>
          <w:rFonts w:ascii="Arial" w:hAnsi="Arial" w:cs="Arial"/>
        </w:rPr>
        <w:t xml:space="preserve"> in the email subject line</w:t>
      </w:r>
      <w:r w:rsidR="00AB38F4" w:rsidRPr="006870E0">
        <w:rPr>
          <w:rFonts w:ascii="Arial" w:hAnsi="Arial" w:cs="Arial"/>
        </w:rPr>
        <w:t xml:space="preserve">.  Proposals must be received by </w:t>
      </w:r>
      <w:r w:rsidR="00671FAA" w:rsidRPr="00671FAA">
        <w:rPr>
          <w:rFonts w:ascii="Arial" w:hAnsi="Arial" w:cs="Arial"/>
        </w:rPr>
        <w:t>4:30 pm, Ju</w:t>
      </w:r>
      <w:r w:rsidR="00B73E63">
        <w:rPr>
          <w:rFonts w:ascii="Arial" w:hAnsi="Arial" w:cs="Arial"/>
        </w:rPr>
        <w:t>ly 6</w:t>
      </w:r>
      <w:r w:rsidR="00671FAA" w:rsidRPr="00671FAA">
        <w:rPr>
          <w:rFonts w:ascii="Arial" w:hAnsi="Arial" w:cs="Arial"/>
        </w:rPr>
        <w:t xml:space="preserve">, </w:t>
      </w:r>
      <w:proofErr w:type="gramStart"/>
      <w:r w:rsidR="00671FAA" w:rsidRPr="00671FAA">
        <w:rPr>
          <w:rFonts w:ascii="Arial" w:hAnsi="Arial" w:cs="Arial"/>
        </w:rPr>
        <w:t>2026</w:t>
      </w:r>
      <w:proofErr w:type="gramEnd"/>
      <w:r w:rsidR="00671FAA" w:rsidRPr="00671FAA">
        <w:rPr>
          <w:rFonts w:ascii="Arial" w:hAnsi="Arial" w:cs="Arial"/>
        </w:rPr>
        <w:t xml:space="preserve"> E</w:t>
      </w:r>
      <w:r w:rsidR="00B73E63">
        <w:rPr>
          <w:rFonts w:ascii="Arial" w:hAnsi="Arial" w:cs="Arial"/>
        </w:rPr>
        <w:t>S</w:t>
      </w:r>
      <w:r w:rsidR="00671FAA" w:rsidRPr="00671FAA">
        <w:rPr>
          <w:rFonts w:ascii="Arial" w:hAnsi="Arial" w:cs="Arial"/>
        </w:rPr>
        <w:t>T</w:t>
      </w:r>
      <w:r w:rsidR="00B73E63">
        <w:rPr>
          <w:rFonts w:ascii="Arial" w:hAnsi="Arial" w:cs="Arial"/>
        </w:rPr>
        <w:t xml:space="preserve"> (Daylight Savings Time). </w:t>
      </w:r>
      <w:r w:rsidR="00AB38F4" w:rsidRPr="006870E0">
        <w:rPr>
          <w:rFonts w:ascii="Arial" w:hAnsi="Arial" w:cs="Arial"/>
        </w:rPr>
        <w:t xml:space="preserve"> A representative of NGEMC will publicly read the names of the companies submitting proposals immediately following the closing date and time.  </w:t>
      </w:r>
    </w:p>
    <w:p w14:paraId="5DB9D580" w14:textId="2F6EB9FD" w:rsidR="00AB38F4" w:rsidRPr="006870E0" w:rsidRDefault="00AB38F4" w:rsidP="00AB38F4">
      <w:pPr>
        <w:jc w:val="both"/>
        <w:rPr>
          <w:rFonts w:ascii="Arial" w:hAnsi="Arial" w:cs="Arial"/>
        </w:rPr>
      </w:pPr>
      <w:r w:rsidRPr="006870E0">
        <w:rPr>
          <w:rFonts w:ascii="Arial" w:hAnsi="Arial" w:cs="Arial"/>
        </w:rPr>
        <w:t>If NGEMC for any reason is unable to reach a final agreement with the finalist, NGEMC then reserves the right to reject such finalist and negotiate a final agreement with another finalist who has the next most viable proposal</w:t>
      </w:r>
      <w:r w:rsidR="00FB2914">
        <w:rPr>
          <w:rFonts w:ascii="Arial" w:hAnsi="Arial" w:cs="Arial"/>
        </w:rPr>
        <w:t>,</w:t>
      </w:r>
      <w:r w:rsidRPr="006870E0">
        <w:rPr>
          <w:rFonts w:ascii="Arial" w:hAnsi="Arial" w:cs="Arial"/>
        </w:rPr>
        <w:t xml:space="preserve"> and so on until an agreement can be reached with the finalist.</w:t>
      </w:r>
    </w:p>
    <w:p w14:paraId="7FB1CA06" w14:textId="795A59A0" w:rsidR="003106FC" w:rsidRPr="006870E0" w:rsidRDefault="007B3E44">
      <w:pPr>
        <w:rPr>
          <w:rFonts w:ascii="Arial" w:hAnsi="Arial" w:cs="Arial"/>
          <w:b/>
          <w:bCs/>
        </w:rPr>
      </w:pPr>
      <w:r w:rsidRPr="006870E0">
        <w:rPr>
          <w:rFonts w:ascii="Arial" w:hAnsi="Arial" w:cs="Arial"/>
          <w:b/>
          <w:bCs/>
        </w:rPr>
        <w:t>Late Proposals</w:t>
      </w:r>
    </w:p>
    <w:p w14:paraId="62A0538B" w14:textId="3D69E2E9" w:rsidR="003106FC" w:rsidRPr="006870E0" w:rsidRDefault="003D1FDF">
      <w:pPr>
        <w:rPr>
          <w:rFonts w:ascii="Arial" w:hAnsi="Arial" w:cs="Arial"/>
        </w:rPr>
      </w:pPr>
      <w:r w:rsidRPr="006870E0">
        <w:rPr>
          <w:rFonts w:ascii="Arial" w:hAnsi="Arial" w:cs="Arial"/>
        </w:rPr>
        <w:t xml:space="preserve">Proposals received after the deadline will not be considered. </w:t>
      </w:r>
    </w:p>
    <w:p w14:paraId="3BB1F601" w14:textId="56DBE02D" w:rsidR="003106FC" w:rsidRPr="006870E0" w:rsidRDefault="007B3E44">
      <w:pPr>
        <w:rPr>
          <w:rFonts w:ascii="Arial" w:hAnsi="Arial" w:cs="Arial"/>
          <w:b/>
          <w:bCs/>
        </w:rPr>
      </w:pPr>
      <w:r w:rsidRPr="006870E0">
        <w:rPr>
          <w:rFonts w:ascii="Arial" w:hAnsi="Arial" w:cs="Arial"/>
          <w:b/>
          <w:bCs/>
        </w:rPr>
        <w:t>Irrevocable Offer</w:t>
      </w:r>
    </w:p>
    <w:p w14:paraId="35375D87" w14:textId="2232C9F5" w:rsidR="003106FC" w:rsidRDefault="003D1FDF">
      <w:pPr>
        <w:rPr>
          <w:rFonts w:ascii="Arial" w:hAnsi="Arial" w:cs="Arial"/>
        </w:rPr>
      </w:pPr>
      <w:r w:rsidRPr="006870E0">
        <w:rPr>
          <w:rFonts w:ascii="Arial" w:hAnsi="Arial" w:cs="Arial"/>
        </w:rPr>
        <w:t xml:space="preserve">Any proposal submitted shall constitute an irrevocable offer for a period of 120 calendar days (or as otherwise specified in this RFP). </w:t>
      </w:r>
    </w:p>
    <w:p w14:paraId="280BE3BA" w14:textId="1363C816" w:rsidR="003106FC" w:rsidRPr="006870E0" w:rsidRDefault="007B3E44">
      <w:pPr>
        <w:rPr>
          <w:rFonts w:ascii="Arial" w:hAnsi="Arial" w:cs="Arial"/>
          <w:b/>
          <w:bCs/>
        </w:rPr>
      </w:pPr>
      <w:r w:rsidRPr="006870E0">
        <w:rPr>
          <w:rFonts w:ascii="Arial" w:hAnsi="Arial" w:cs="Arial"/>
          <w:b/>
          <w:bCs/>
        </w:rPr>
        <w:t>Incomplete Proposals</w:t>
      </w:r>
    </w:p>
    <w:p w14:paraId="24466C51" w14:textId="4A6ECFBE" w:rsidR="00B73E63" w:rsidRDefault="003D1FDF" w:rsidP="00B73E63">
      <w:pPr>
        <w:rPr>
          <w:rFonts w:ascii="Arial" w:hAnsi="Arial" w:cs="Arial"/>
        </w:rPr>
      </w:pPr>
      <w:r w:rsidRPr="006870E0">
        <w:rPr>
          <w:rFonts w:ascii="Arial" w:hAnsi="Arial" w:cs="Arial"/>
        </w:rPr>
        <w:t xml:space="preserve">Incomplete proposals may not be considered if omissions are determined to be significant. </w:t>
      </w:r>
    </w:p>
    <w:p w14:paraId="4C753DDA" w14:textId="77777777" w:rsidR="00B73E63" w:rsidRDefault="00B73E63" w:rsidP="00B73E63">
      <w:pPr>
        <w:rPr>
          <w:rFonts w:ascii="Arial" w:hAnsi="Arial" w:cs="Arial"/>
        </w:rPr>
      </w:pPr>
    </w:p>
    <w:p w14:paraId="5E4790E7" w14:textId="14F208C0" w:rsidR="003106FC" w:rsidRPr="006870E0" w:rsidRDefault="004744CA">
      <w:pPr>
        <w:pStyle w:val="Heading2"/>
        <w:rPr>
          <w:rFonts w:ascii="Arial" w:hAnsi="Arial" w:cs="Arial"/>
          <w:sz w:val="22"/>
          <w:szCs w:val="22"/>
        </w:rPr>
      </w:pPr>
      <w:r w:rsidRPr="006870E0">
        <w:rPr>
          <w:rFonts w:ascii="Arial" w:hAnsi="Arial" w:cs="Arial"/>
          <w:sz w:val="22"/>
          <w:szCs w:val="22"/>
        </w:rPr>
        <w:t>5</w:t>
      </w:r>
      <w:r w:rsidR="007B3E44" w:rsidRPr="006870E0">
        <w:rPr>
          <w:rFonts w:ascii="Arial" w:hAnsi="Arial" w:cs="Arial"/>
          <w:sz w:val="22"/>
          <w:szCs w:val="22"/>
        </w:rPr>
        <w:t>. Evaluation and Award</w:t>
      </w:r>
    </w:p>
    <w:p w14:paraId="41CD7BEC" w14:textId="552D9C41" w:rsidR="00065FEE" w:rsidRDefault="00FB26C8" w:rsidP="00FB26C8">
      <w:pPr>
        <w:jc w:val="both"/>
        <w:rPr>
          <w:rFonts w:ascii="Arial" w:hAnsi="Arial" w:cs="Arial"/>
        </w:rPr>
      </w:pPr>
      <w:r w:rsidRPr="00FB26C8">
        <w:rPr>
          <w:rFonts w:ascii="Arial" w:hAnsi="Arial" w:cs="Arial"/>
        </w:rPr>
        <w:t>NGEMC will evaluate proposals in accordance with the criteria and weighting set forth in Appendix C – Evaluation and Selection Criteria</w:t>
      </w:r>
      <w:r w:rsidR="001B219C" w:rsidRPr="006870E0">
        <w:rPr>
          <w:rFonts w:ascii="Arial" w:hAnsi="Arial" w:cs="Arial"/>
        </w:rPr>
        <w:t>.</w:t>
      </w:r>
    </w:p>
    <w:p w14:paraId="3EA96499" w14:textId="77777777" w:rsidR="00774883" w:rsidRPr="006870E0" w:rsidRDefault="00774883" w:rsidP="00FB26C8">
      <w:pPr>
        <w:jc w:val="both"/>
        <w:rPr>
          <w:rFonts w:ascii="Arial" w:hAnsi="Arial" w:cs="Arial"/>
        </w:rPr>
      </w:pPr>
    </w:p>
    <w:p w14:paraId="6F8CBB58" w14:textId="6EA3AEDE" w:rsidR="003106FC" w:rsidRPr="006870E0" w:rsidRDefault="004744CA">
      <w:pPr>
        <w:pStyle w:val="Heading2"/>
        <w:rPr>
          <w:rFonts w:ascii="Arial" w:hAnsi="Arial" w:cs="Arial"/>
          <w:sz w:val="22"/>
          <w:szCs w:val="22"/>
        </w:rPr>
      </w:pPr>
      <w:r w:rsidRPr="006870E0">
        <w:rPr>
          <w:rFonts w:ascii="Arial" w:hAnsi="Arial" w:cs="Arial"/>
          <w:sz w:val="22"/>
          <w:szCs w:val="22"/>
        </w:rPr>
        <w:lastRenderedPageBreak/>
        <w:t>6</w:t>
      </w:r>
      <w:r w:rsidR="007B3E44" w:rsidRPr="006870E0">
        <w:rPr>
          <w:rFonts w:ascii="Arial" w:hAnsi="Arial" w:cs="Arial"/>
          <w:sz w:val="22"/>
          <w:szCs w:val="22"/>
        </w:rPr>
        <w:t xml:space="preserve">. General Terms and Conditions </w:t>
      </w:r>
    </w:p>
    <w:p w14:paraId="04FC16C8" w14:textId="7071C3D7" w:rsidR="003106FC" w:rsidRPr="006870E0" w:rsidRDefault="007B3E44">
      <w:pPr>
        <w:rPr>
          <w:rFonts w:ascii="Arial" w:hAnsi="Arial" w:cs="Arial"/>
        </w:rPr>
      </w:pPr>
      <w:r w:rsidRPr="006870E0">
        <w:rPr>
          <w:rFonts w:ascii="Arial" w:hAnsi="Arial" w:cs="Arial"/>
          <w:b/>
          <w:bCs/>
        </w:rPr>
        <w:t>No Reimbursement of Proposal Costs</w:t>
      </w:r>
    </w:p>
    <w:p w14:paraId="5602BB37" w14:textId="032A9BBE" w:rsidR="003106FC" w:rsidRPr="006870E0" w:rsidRDefault="003D1FDF">
      <w:pPr>
        <w:rPr>
          <w:rFonts w:ascii="Arial" w:hAnsi="Arial" w:cs="Arial"/>
        </w:rPr>
      </w:pPr>
      <w:r w:rsidRPr="006870E0">
        <w:rPr>
          <w:rFonts w:ascii="Arial" w:hAnsi="Arial" w:cs="Arial"/>
        </w:rPr>
        <w:t xml:space="preserve">There are no expressed or implied obligations for </w:t>
      </w:r>
      <w:r w:rsidR="008A773E" w:rsidRPr="006870E0">
        <w:rPr>
          <w:rFonts w:ascii="Arial" w:hAnsi="Arial" w:cs="Arial"/>
        </w:rPr>
        <w:t>NGEMC</w:t>
      </w:r>
      <w:r w:rsidRPr="006870E0">
        <w:rPr>
          <w:rFonts w:ascii="Arial" w:hAnsi="Arial" w:cs="Arial"/>
        </w:rPr>
        <w:t xml:space="preserve"> to reimburse responding companies for any expenses incurred in preparing proposals.</w:t>
      </w:r>
    </w:p>
    <w:p w14:paraId="41D50E8A" w14:textId="7B5B82FC" w:rsidR="003106FC" w:rsidRPr="006870E0" w:rsidRDefault="007B3E44">
      <w:pPr>
        <w:rPr>
          <w:rFonts w:ascii="Arial" w:hAnsi="Arial" w:cs="Arial"/>
          <w:b/>
          <w:bCs/>
        </w:rPr>
      </w:pPr>
      <w:r w:rsidRPr="006870E0">
        <w:rPr>
          <w:rFonts w:ascii="Arial" w:hAnsi="Arial" w:cs="Arial"/>
          <w:b/>
          <w:bCs/>
        </w:rPr>
        <w:t>Ownership of Proposal / Public Records</w:t>
      </w:r>
    </w:p>
    <w:p w14:paraId="259B8AA4" w14:textId="126BC666" w:rsidR="003106FC" w:rsidRPr="006870E0" w:rsidRDefault="003D1FDF">
      <w:pPr>
        <w:rPr>
          <w:rFonts w:ascii="Arial" w:hAnsi="Arial" w:cs="Arial"/>
        </w:rPr>
      </w:pPr>
      <w:r w:rsidRPr="006870E0">
        <w:rPr>
          <w:rFonts w:ascii="Arial" w:hAnsi="Arial" w:cs="Arial"/>
        </w:rPr>
        <w:t xml:space="preserve">Ownership of all data, materials, and documentation prepared for and submitted in response to this RFP shall belong exclusively to </w:t>
      </w:r>
      <w:r w:rsidR="008A773E" w:rsidRPr="006870E0">
        <w:rPr>
          <w:rFonts w:ascii="Arial" w:hAnsi="Arial" w:cs="Arial"/>
        </w:rPr>
        <w:t>NGEMC</w:t>
      </w:r>
      <w:r w:rsidRPr="006870E0">
        <w:rPr>
          <w:rFonts w:ascii="Arial" w:hAnsi="Arial" w:cs="Arial"/>
        </w:rPr>
        <w:t xml:space="preserve"> and will be considered a public record subject to the Georgia Open Records Act, O.C.G.A. 50-18-70 et seq., unless otherwise provided by law.</w:t>
      </w:r>
    </w:p>
    <w:p w14:paraId="5B228C7E" w14:textId="0EFFA8D5" w:rsidR="003106FC" w:rsidRPr="006870E0" w:rsidRDefault="000800F8">
      <w:pPr>
        <w:rPr>
          <w:rFonts w:ascii="Arial" w:hAnsi="Arial" w:cs="Arial"/>
        </w:rPr>
      </w:pPr>
      <w:r w:rsidRPr="006870E0">
        <w:rPr>
          <w:rFonts w:ascii="Arial" w:hAnsi="Arial" w:cs="Arial"/>
        </w:rPr>
        <w:t>Respondent</w:t>
      </w:r>
      <w:r w:rsidR="00501817" w:rsidRPr="006870E0">
        <w:rPr>
          <w:rFonts w:ascii="Arial" w:hAnsi="Arial" w:cs="Arial"/>
        </w:rPr>
        <w:t xml:space="preserve">s should identify and mark information they believe qualifies for an exception (e.g., trade secret). </w:t>
      </w:r>
      <w:r w:rsidR="008A773E" w:rsidRPr="006870E0">
        <w:rPr>
          <w:rFonts w:ascii="Arial" w:hAnsi="Arial" w:cs="Arial"/>
        </w:rPr>
        <w:t>NGEMC</w:t>
      </w:r>
      <w:r w:rsidR="00501817" w:rsidRPr="006870E0">
        <w:rPr>
          <w:rFonts w:ascii="Arial" w:hAnsi="Arial" w:cs="Arial"/>
        </w:rPr>
        <w:t xml:space="preserve"> reserves the right to make the final determination on disclosure. </w:t>
      </w:r>
    </w:p>
    <w:p w14:paraId="5774B296" w14:textId="272A158B" w:rsidR="003106FC" w:rsidRPr="006870E0" w:rsidRDefault="007B3E44">
      <w:pPr>
        <w:rPr>
          <w:rFonts w:ascii="Arial" w:hAnsi="Arial" w:cs="Arial"/>
          <w:b/>
          <w:bCs/>
        </w:rPr>
      </w:pPr>
      <w:r w:rsidRPr="006870E0">
        <w:rPr>
          <w:rFonts w:ascii="Arial" w:hAnsi="Arial" w:cs="Arial"/>
          <w:b/>
          <w:bCs/>
        </w:rPr>
        <w:t>Certification of Understanding</w:t>
      </w:r>
    </w:p>
    <w:p w14:paraId="15B7D6CC" w14:textId="33CE6D02" w:rsidR="00CF6D98" w:rsidRPr="006870E0" w:rsidRDefault="003D1FDF" w:rsidP="00CF6D98">
      <w:pPr>
        <w:rPr>
          <w:rFonts w:ascii="Arial" w:hAnsi="Arial" w:cs="Arial"/>
        </w:rPr>
      </w:pPr>
      <w:r w:rsidRPr="006870E0">
        <w:rPr>
          <w:rFonts w:ascii="Arial" w:hAnsi="Arial" w:cs="Arial"/>
        </w:rPr>
        <w:t xml:space="preserve">By submitting a proposal, the </w:t>
      </w:r>
      <w:r w:rsidR="000800F8" w:rsidRPr="006870E0">
        <w:rPr>
          <w:rFonts w:ascii="Arial" w:hAnsi="Arial" w:cs="Arial"/>
        </w:rPr>
        <w:t>Respondent</w:t>
      </w:r>
      <w:r w:rsidRPr="006870E0">
        <w:rPr>
          <w:rFonts w:ascii="Arial" w:hAnsi="Arial" w:cs="Arial"/>
        </w:rPr>
        <w:t xml:space="preserve"> certifies that it has fully read and understands this RFP and has full knowledge of the nature and scope of the </w:t>
      </w:r>
      <w:r w:rsidR="00CF6D98" w:rsidRPr="006870E0">
        <w:rPr>
          <w:rFonts w:ascii="Arial" w:hAnsi="Arial" w:cs="Arial"/>
        </w:rPr>
        <w:t xml:space="preserve">work to be performed; the detailed requirements of the services to be provided; and the conditions under which the services are to be performed. Failure to do so will not relieve the successful respondent of its obligation to </w:t>
      </w:r>
      <w:proofErr w:type="gramStart"/>
      <w:r w:rsidR="00CF6D98" w:rsidRPr="006870E0">
        <w:rPr>
          <w:rFonts w:ascii="Arial" w:hAnsi="Arial" w:cs="Arial"/>
        </w:rPr>
        <w:t>enter into</w:t>
      </w:r>
      <w:proofErr w:type="gramEnd"/>
      <w:r w:rsidR="00CF6D98" w:rsidRPr="006870E0">
        <w:rPr>
          <w:rFonts w:ascii="Arial" w:hAnsi="Arial" w:cs="Arial"/>
        </w:rPr>
        <w:t xml:space="preserve"> a contract and to completely perform the contract in strict accordance with this RFP and any resulting contract. </w:t>
      </w:r>
    </w:p>
    <w:p w14:paraId="567668C8" w14:textId="5020281D" w:rsidR="003106FC" w:rsidRPr="006870E0" w:rsidRDefault="007B3E44">
      <w:pPr>
        <w:rPr>
          <w:rFonts w:ascii="Arial" w:hAnsi="Arial" w:cs="Arial"/>
          <w:b/>
          <w:bCs/>
        </w:rPr>
      </w:pPr>
      <w:r w:rsidRPr="006870E0">
        <w:rPr>
          <w:rFonts w:ascii="Arial" w:hAnsi="Arial" w:cs="Arial"/>
          <w:b/>
          <w:bCs/>
        </w:rPr>
        <w:t>Non-Collusion / No Kickbacks / Anti-Bribery / Competition</w:t>
      </w:r>
    </w:p>
    <w:p w14:paraId="5B3A3956" w14:textId="70F700D5" w:rsidR="00B16AA5" w:rsidRPr="006870E0" w:rsidRDefault="003D1FDF" w:rsidP="00B16AA5">
      <w:pPr>
        <w:rPr>
          <w:rFonts w:ascii="Arial" w:hAnsi="Arial" w:cs="Arial"/>
        </w:rPr>
      </w:pPr>
      <w:r w:rsidRPr="006870E0">
        <w:rPr>
          <w:rFonts w:ascii="Arial" w:hAnsi="Arial" w:cs="Arial"/>
        </w:rPr>
        <w:t xml:space="preserve">By submitting a proposal, </w:t>
      </w:r>
      <w:r w:rsidR="00B16AA5" w:rsidRPr="006870E0">
        <w:rPr>
          <w:rFonts w:ascii="Arial" w:hAnsi="Arial" w:cs="Arial"/>
        </w:rPr>
        <w:t>all r</w:t>
      </w:r>
      <w:r w:rsidR="000800F8" w:rsidRPr="006870E0">
        <w:rPr>
          <w:rFonts w:ascii="Arial" w:hAnsi="Arial" w:cs="Arial"/>
        </w:rPr>
        <w:t>espondent</w:t>
      </w:r>
      <w:r w:rsidRPr="006870E0">
        <w:rPr>
          <w:rFonts w:ascii="Arial" w:hAnsi="Arial" w:cs="Arial"/>
        </w:rPr>
        <w:t xml:space="preserve">s certify </w:t>
      </w:r>
      <w:r w:rsidR="00B16AA5" w:rsidRPr="006870E0">
        <w:rPr>
          <w:rFonts w:ascii="Arial" w:hAnsi="Arial" w:cs="Arial"/>
        </w:rPr>
        <w:t xml:space="preserve">that </w:t>
      </w:r>
      <w:r w:rsidRPr="006870E0">
        <w:rPr>
          <w:rFonts w:ascii="Arial" w:hAnsi="Arial" w:cs="Arial"/>
        </w:rPr>
        <w:t xml:space="preserve">proposals are made </w:t>
      </w:r>
      <w:r w:rsidR="00B16AA5" w:rsidRPr="006870E0">
        <w:rPr>
          <w:rFonts w:ascii="Arial" w:hAnsi="Arial" w:cs="Arial"/>
        </w:rPr>
        <w:t>in compliance with applicable Georgia laws on bribery and restraint of competition (including O.C.G.A. §§ 16-10-2 and 16-10-22).  All respondents certify that their proposals are made without collusion or fraud; that they have not offered or received any kickbacks or inducements from any other person or party in connection with their proposals; and that they have not conferred with any NGEMC employee having official responsibility for this procurement transaction any payment, loan, subscription, advance, deposit of money, services, or anything of value of more than nominal value, present or promised, unless consideration of substantially equal or greater value was exchanged.</w:t>
      </w:r>
    </w:p>
    <w:p w14:paraId="3BD31DB6" w14:textId="20DDED99" w:rsidR="003106FC" w:rsidRPr="006870E0" w:rsidRDefault="007B3E44">
      <w:pPr>
        <w:rPr>
          <w:rFonts w:ascii="Arial" w:hAnsi="Arial" w:cs="Arial"/>
          <w:b/>
          <w:bCs/>
        </w:rPr>
      </w:pPr>
      <w:r w:rsidRPr="006870E0">
        <w:rPr>
          <w:rFonts w:ascii="Arial" w:hAnsi="Arial" w:cs="Arial"/>
          <w:b/>
          <w:bCs/>
        </w:rPr>
        <w:t>Debarment</w:t>
      </w:r>
    </w:p>
    <w:p w14:paraId="2D27B3AC" w14:textId="1AC04ED7" w:rsidR="003106FC" w:rsidRPr="006870E0" w:rsidRDefault="000800F8">
      <w:pPr>
        <w:rPr>
          <w:rFonts w:ascii="Arial" w:hAnsi="Arial" w:cs="Arial"/>
        </w:rPr>
      </w:pPr>
      <w:r w:rsidRPr="006870E0">
        <w:rPr>
          <w:rFonts w:ascii="Arial" w:hAnsi="Arial" w:cs="Arial"/>
        </w:rPr>
        <w:t>Respondent</w:t>
      </w:r>
      <w:r w:rsidR="00501817" w:rsidRPr="006870E0">
        <w:rPr>
          <w:rFonts w:ascii="Arial" w:hAnsi="Arial" w:cs="Arial"/>
        </w:rPr>
        <w:t xml:space="preserve"> certifies it is not currently debarred from submitting bids/proposals on contracts by any agency of the State of Georgia or the federal </w:t>
      </w:r>
      <w:proofErr w:type="gramStart"/>
      <w:r w:rsidR="00501817" w:rsidRPr="006870E0">
        <w:rPr>
          <w:rFonts w:ascii="Arial" w:hAnsi="Arial" w:cs="Arial"/>
        </w:rPr>
        <w:t>government, and</w:t>
      </w:r>
      <w:proofErr w:type="gramEnd"/>
      <w:r w:rsidR="00501817" w:rsidRPr="006870E0">
        <w:rPr>
          <w:rFonts w:ascii="Arial" w:hAnsi="Arial" w:cs="Arial"/>
        </w:rPr>
        <w:t xml:space="preserve"> is not an agent of a debarred entity. </w:t>
      </w:r>
    </w:p>
    <w:p w14:paraId="67249E2E" w14:textId="09F01EA2" w:rsidR="003106FC" w:rsidRPr="006870E0" w:rsidRDefault="007B3E44">
      <w:pPr>
        <w:rPr>
          <w:rFonts w:ascii="Arial" w:hAnsi="Arial" w:cs="Arial"/>
          <w:b/>
          <w:bCs/>
        </w:rPr>
      </w:pPr>
      <w:r w:rsidRPr="006870E0">
        <w:rPr>
          <w:rFonts w:ascii="Arial" w:hAnsi="Arial" w:cs="Arial"/>
          <w:b/>
          <w:bCs/>
        </w:rPr>
        <w:t>Governing Law</w:t>
      </w:r>
    </w:p>
    <w:p w14:paraId="02D53C9B" w14:textId="768250BF" w:rsidR="003106FC" w:rsidRPr="006870E0" w:rsidRDefault="003D1FDF" w:rsidP="00AB2D05">
      <w:pPr>
        <w:rPr>
          <w:rFonts w:ascii="Arial" w:hAnsi="Arial" w:cs="Arial"/>
        </w:rPr>
      </w:pPr>
      <w:r w:rsidRPr="006870E0">
        <w:rPr>
          <w:rFonts w:ascii="Arial" w:hAnsi="Arial" w:cs="Arial"/>
        </w:rPr>
        <w:t xml:space="preserve">This RFP and any resulting contract shall be governed by the laws of the State of Georgia; </w:t>
      </w:r>
      <w:r w:rsidR="000800F8" w:rsidRPr="006870E0">
        <w:rPr>
          <w:rFonts w:ascii="Arial" w:hAnsi="Arial" w:cs="Arial"/>
        </w:rPr>
        <w:t>Respondent</w:t>
      </w:r>
      <w:r w:rsidRPr="006870E0">
        <w:rPr>
          <w:rFonts w:ascii="Arial" w:hAnsi="Arial" w:cs="Arial"/>
        </w:rPr>
        <w:t xml:space="preserve"> shall comply with applicable federal, state, and local laws and </w:t>
      </w:r>
      <w:r w:rsidRPr="006870E0">
        <w:rPr>
          <w:rFonts w:ascii="Arial" w:hAnsi="Arial" w:cs="Arial"/>
        </w:rPr>
        <w:lastRenderedPageBreak/>
        <w:t>regulations.</w:t>
      </w:r>
      <w:r w:rsidR="00BB6351" w:rsidRPr="006870E0">
        <w:rPr>
          <w:rFonts w:ascii="Arial" w:hAnsi="Arial" w:cs="Arial"/>
        </w:rPr>
        <w:t xml:space="preserve">  These include but are not limited to</w:t>
      </w:r>
      <w:r w:rsidR="00AB2D05">
        <w:rPr>
          <w:rFonts w:ascii="Arial" w:hAnsi="Arial" w:cs="Arial"/>
        </w:rPr>
        <w:t>:</w:t>
      </w:r>
      <w:r w:rsidR="00BB6351" w:rsidRPr="006870E0">
        <w:rPr>
          <w:rFonts w:ascii="Arial" w:hAnsi="Arial" w:cs="Arial"/>
        </w:rPr>
        <w:t xml:space="preserve"> 12 U.S.C. 1701 U</w:t>
      </w:r>
      <w:r w:rsidR="003C79A1">
        <w:rPr>
          <w:rFonts w:ascii="Arial" w:hAnsi="Arial" w:cs="Arial"/>
        </w:rPr>
        <w:t xml:space="preserve"> </w:t>
      </w:r>
      <w:r w:rsidR="00AB2D05">
        <w:rPr>
          <w:rFonts w:ascii="Arial" w:hAnsi="Arial" w:cs="Arial"/>
        </w:rPr>
        <w:t xml:space="preserve">and </w:t>
      </w:r>
      <w:r w:rsidR="00AB2D05" w:rsidRPr="00AB2D05">
        <w:rPr>
          <w:rFonts w:ascii="Arial" w:hAnsi="Arial" w:cs="Arial"/>
        </w:rPr>
        <w:t xml:space="preserve">Clean Electricity Investment Credit </w:t>
      </w:r>
      <w:r w:rsidR="00F4176A">
        <w:rPr>
          <w:rFonts w:ascii="Arial" w:hAnsi="Arial" w:cs="Arial"/>
        </w:rPr>
        <w:t xml:space="preserve">requirements </w:t>
      </w:r>
      <w:r w:rsidR="00AB2D05" w:rsidRPr="00AB2D05">
        <w:rPr>
          <w:rFonts w:ascii="Arial" w:hAnsi="Arial" w:cs="Arial"/>
        </w:rPr>
        <w:t xml:space="preserve">under Section 48E of the Internal Revenue Code of 1986, as amended, </w:t>
      </w:r>
      <w:r w:rsidR="00F4176A">
        <w:rPr>
          <w:rFonts w:ascii="Arial" w:hAnsi="Arial" w:cs="Arial"/>
        </w:rPr>
        <w:t xml:space="preserve">including </w:t>
      </w:r>
      <w:r w:rsidR="00AB2D05" w:rsidRPr="00AB2D05">
        <w:rPr>
          <w:rFonts w:ascii="Arial" w:hAnsi="Arial" w:cs="Arial"/>
        </w:rPr>
        <w:t>Code Section 48E(a)(2)(ii)(III)(aa)</w:t>
      </w:r>
      <w:r w:rsidR="00F4176A">
        <w:rPr>
          <w:rFonts w:ascii="Arial" w:hAnsi="Arial" w:cs="Arial"/>
        </w:rPr>
        <w:t xml:space="preserve">, with applicable </w:t>
      </w:r>
      <w:r w:rsidR="00AB2D05" w:rsidRPr="00AB2D05">
        <w:rPr>
          <w:rFonts w:ascii="Arial" w:hAnsi="Arial" w:cs="Arial"/>
        </w:rPr>
        <w:t>Prevailing Wage and Apprenticeship requirements</w:t>
      </w:r>
      <w:r w:rsidR="003C79A1">
        <w:rPr>
          <w:rFonts w:ascii="Arial" w:hAnsi="Arial" w:cs="Arial"/>
        </w:rPr>
        <w:t xml:space="preserve"> as</w:t>
      </w:r>
      <w:r w:rsidR="00AB2D05" w:rsidRPr="00AB2D05">
        <w:rPr>
          <w:rFonts w:ascii="Arial" w:hAnsi="Arial" w:cs="Arial"/>
        </w:rPr>
        <w:t xml:space="preserve"> set forth in Code Sections 48(a)(10) and 45(b)(8) as incorporated into the Credit by Code Sections 48E(d)(3) and (4), respectively</w:t>
      </w:r>
      <w:r w:rsidR="003C79A1">
        <w:rPr>
          <w:rFonts w:ascii="Arial" w:hAnsi="Arial" w:cs="Arial"/>
        </w:rPr>
        <w:t>,</w:t>
      </w:r>
      <w:r w:rsidR="00F4176A">
        <w:rPr>
          <w:rFonts w:ascii="Arial" w:hAnsi="Arial" w:cs="Arial"/>
        </w:rPr>
        <w:t xml:space="preserve"> and D</w:t>
      </w:r>
      <w:r w:rsidR="00AB2D05" w:rsidRPr="00AB2D05">
        <w:rPr>
          <w:rFonts w:ascii="Arial" w:hAnsi="Arial" w:cs="Arial"/>
        </w:rPr>
        <w:t>omestic Content (DC) Requirements</w:t>
      </w:r>
      <w:r w:rsidR="003C79A1">
        <w:rPr>
          <w:rFonts w:ascii="Arial" w:hAnsi="Arial" w:cs="Arial"/>
        </w:rPr>
        <w:t xml:space="preserve"> under </w:t>
      </w:r>
      <w:r w:rsidR="003C79A1" w:rsidRPr="006870E0">
        <w:rPr>
          <w:rFonts w:ascii="Arial" w:hAnsi="Arial" w:cs="Arial"/>
        </w:rPr>
        <w:t>Code Section 45Y(g)(12) as incorporated into the Credit by Code Section 48E(d)(5)</w:t>
      </w:r>
      <w:r w:rsidR="00BB6351" w:rsidRPr="006870E0">
        <w:rPr>
          <w:rFonts w:ascii="Arial" w:hAnsi="Arial" w:cs="Arial"/>
        </w:rPr>
        <w:t xml:space="preserve">.  </w:t>
      </w:r>
      <w:r w:rsidRPr="006870E0">
        <w:rPr>
          <w:rFonts w:ascii="Arial" w:hAnsi="Arial" w:cs="Arial"/>
        </w:rPr>
        <w:t xml:space="preserve"> </w:t>
      </w:r>
      <w:r w:rsidR="00D16E69" w:rsidRPr="006870E0">
        <w:rPr>
          <w:rFonts w:ascii="Arial" w:hAnsi="Arial" w:cs="Arial"/>
        </w:rPr>
        <w:t xml:space="preserve"> Please see Appendix </w:t>
      </w:r>
      <w:r w:rsidR="00CC6ED2">
        <w:rPr>
          <w:rFonts w:ascii="Arial" w:hAnsi="Arial" w:cs="Arial"/>
        </w:rPr>
        <w:t>B</w:t>
      </w:r>
      <w:r w:rsidR="00D16E69" w:rsidRPr="006870E0">
        <w:rPr>
          <w:rFonts w:ascii="Arial" w:hAnsi="Arial" w:cs="Arial"/>
        </w:rPr>
        <w:t xml:space="preserve"> for applicable </w:t>
      </w:r>
      <w:r w:rsidR="00EE3E00" w:rsidRPr="006870E0">
        <w:rPr>
          <w:rFonts w:ascii="Arial" w:hAnsi="Arial" w:cs="Arial"/>
        </w:rPr>
        <w:t xml:space="preserve">State and </w:t>
      </w:r>
      <w:r w:rsidR="00D16E69" w:rsidRPr="006870E0">
        <w:rPr>
          <w:rFonts w:ascii="Arial" w:hAnsi="Arial" w:cs="Arial"/>
        </w:rPr>
        <w:t xml:space="preserve">Federal laws. </w:t>
      </w:r>
    </w:p>
    <w:p w14:paraId="4982BD61" w14:textId="17EA09DD" w:rsidR="003106FC" w:rsidRPr="006870E0" w:rsidRDefault="007B3E44">
      <w:pPr>
        <w:rPr>
          <w:rFonts w:ascii="Arial" w:hAnsi="Arial" w:cs="Arial"/>
          <w:b/>
          <w:bCs/>
        </w:rPr>
      </w:pPr>
      <w:r w:rsidRPr="006870E0">
        <w:rPr>
          <w:rFonts w:ascii="Arial" w:hAnsi="Arial" w:cs="Arial"/>
          <w:b/>
          <w:bCs/>
        </w:rPr>
        <w:t>Federally Assisted Project Civil Rights / Accessibility (If Applicable)</w:t>
      </w:r>
    </w:p>
    <w:p w14:paraId="37A81F7D" w14:textId="0872A159" w:rsidR="003106FC" w:rsidRPr="006870E0" w:rsidRDefault="003D1FDF">
      <w:pPr>
        <w:rPr>
          <w:rFonts w:ascii="Arial" w:hAnsi="Arial" w:cs="Arial"/>
        </w:rPr>
      </w:pPr>
      <w:r w:rsidRPr="006870E0">
        <w:rPr>
          <w:rFonts w:ascii="Arial" w:hAnsi="Arial" w:cs="Arial"/>
        </w:rPr>
        <w:t xml:space="preserve">For federally assisted projects, </w:t>
      </w:r>
      <w:r w:rsidR="008A773E" w:rsidRPr="006870E0">
        <w:rPr>
          <w:rFonts w:ascii="Arial" w:hAnsi="Arial" w:cs="Arial"/>
        </w:rPr>
        <w:t>NGEMC</w:t>
      </w:r>
      <w:r w:rsidRPr="006870E0">
        <w:rPr>
          <w:rFonts w:ascii="Arial" w:hAnsi="Arial" w:cs="Arial"/>
        </w:rPr>
        <w:t xml:space="preserve"> abides by Title VI (Civil Rights Act of 1964), Section 504 (Rehabilitation Act of 1973), Title II (ADA of 1990), Architectural Barriers Act of 1968, Fair Housing Act, and other applicable requirements. Include applicable clauses in the contract and require contractor compliance as relevant to the procurement. </w:t>
      </w:r>
      <w:r w:rsidR="008A773E" w:rsidRPr="006870E0">
        <w:rPr>
          <w:rFonts w:ascii="Arial" w:hAnsi="Arial" w:cs="Arial"/>
        </w:rPr>
        <w:t xml:space="preserve"> </w:t>
      </w:r>
    </w:p>
    <w:p w14:paraId="46277918" w14:textId="3F1C7C85" w:rsidR="00730B56" w:rsidRPr="006870E0" w:rsidRDefault="00730B56" w:rsidP="00730B56">
      <w:pPr>
        <w:rPr>
          <w:rFonts w:ascii="Arial" w:hAnsi="Arial" w:cs="Arial"/>
          <w:b/>
          <w:bCs/>
        </w:rPr>
      </w:pPr>
      <w:r w:rsidRPr="006870E0">
        <w:rPr>
          <w:rFonts w:ascii="Arial" w:hAnsi="Arial" w:cs="Arial"/>
          <w:b/>
          <w:bCs/>
        </w:rPr>
        <w:t>Proposal as an Irrevocable Offer (Validity Period)</w:t>
      </w:r>
    </w:p>
    <w:p w14:paraId="735D5965" w14:textId="5EC39452" w:rsidR="00730B56" w:rsidRPr="006870E0" w:rsidRDefault="00730B56" w:rsidP="00730B56">
      <w:pPr>
        <w:rPr>
          <w:rFonts w:ascii="Arial" w:hAnsi="Arial" w:cs="Arial"/>
        </w:rPr>
      </w:pPr>
      <w:r w:rsidRPr="006870E0">
        <w:rPr>
          <w:rFonts w:ascii="Arial" w:hAnsi="Arial" w:cs="Arial"/>
        </w:rPr>
        <w:t xml:space="preserve">Any proposal submitted shall constitute an irrevocable offer for a period of one hundred twenty (120) calendar days from the proposal due date. </w:t>
      </w:r>
    </w:p>
    <w:p w14:paraId="5F3B6310" w14:textId="3B4A962F" w:rsidR="00730B56" w:rsidRPr="006870E0" w:rsidRDefault="00730B56" w:rsidP="00730B56">
      <w:pPr>
        <w:rPr>
          <w:rFonts w:ascii="Arial" w:hAnsi="Arial" w:cs="Arial"/>
          <w:b/>
          <w:bCs/>
        </w:rPr>
      </w:pPr>
      <w:r w:rsidRPr="006870E0">
        <w:rPr>
          <w:rFonts w:ascii="Arial" w:hAnsi="Arial" w:cs="Arial"/>
          <w:b/>
          <w:bCs/>
        </w:rPr>
        <w:t>Ownership of Submittals; Public Information / Disclosure</w:t>
      </w:r>
    </w:p>
    <w:p w14:paraId="045441E5" w14:textId="77777777" w:rsidR="00730B56" w:rsidRPr="006870E0" w:rsidRDefault="00730B56" w:rsidP="00730B56">
      <w:pPr>
        <w:rPr>
          <w:rFonts w:ascii="Arial" w:hAnsi="Arial" w:cs="Arial"/>
        </w:rPr>
      </w:pPr>
      <w:r w:rsidRPr="006870E0">
        <w:rPr>
          <w:rFonts w:ascii="Arial" w:hAnsi="Arial" w:cs="Arial"/>
        </w:rPr>
        <w:t>Ownership of all data, materials, and documentation prepared for and submitted in response to this RFP shall belong exclusively to NGEMC.</w:t>
      </w:r>
    </w:p>
    <w:p w14:paraId="2F70A2F1" w14:textId="77777777" w:rsidR="00730B56" w:rsidRPr="006870E0" w:rsidRDefault="00730B56" w:rsidP="00730B56">
      <w:pPr>
        <w:rPr>
          <w:rFonts w:ascii="Arial" w:hAnsi="Arial" w:cs="Arial"/>
        </w:rPr>
      </w:pPr>
      <w:r w:rsidRPr="006870E0">
        <w:rPr>
          <w:rFonts w:ascii="Arial" w:hAnsi="Arial" w:cs="Arial"/>
        </w:rPr>
        <w:t>Public Information: Information supplied by the respondent shall become public unless it falls within an exception (e.g., security information, trade secret information, or labor relations information). If the respondent believes any information that is not public will be supplied in response to this RFP, the respondent shall take reasonable steps to identify for NGEMC what data, if any, it believes falls within the exceptions. If the proposal data is not marked in such a way as to identify non-public data, NGEMC will treat the information as public and release it upon request. NGEMC reserves the right to make the final determination of whether data identified by the respondent as not public falls within the exceptions.</w:t>
      </w:r>
    </w:p>
    <w:p w14:paraId="1B5FA5BA" w14:textId="59C48F5C" w:rsidR="00730B56" w:rsidRPr="006870E0" w:rsidRDefault="00730B56" w:rsidP="00730B56">
      <w:pPr>
        <w:rPr>
          <w:rFonts w:ascii="Arial" w:hAnsi="Arial" w:cs="Arial"/>
          <w:b/>
          <w:bCs/>
        </w:rPr>
      </w:pPr>
      <w:r w:rsidRPr="006870E0">
        <w:rPr>
          <w:rFonts w:ascii="Arial" w:hAnsi="Arial" w:cs="Arial"/>
          <w:b/>
          <w:bCs/>
        </w:rPr>
        <w:t>Contract Execution Deadline After Notice of Award</w:t>
      </w:r>
    </w:p>
    <w:p w14:paraId="3F658492" w14:textId="101E00E2" w:rsidR="00730B56" w:rsidRPr="006870E0" w:rsidRDefault="00730B56" w:rsidP="00730B56">
      <w:pPr>
        <w:rPr>
          <w:rFonts w:ascii="Arial" w:hAnsi="Arial" w:cs="Arial"/>
        </w:rPr>
      </w:pPr>
      <w:r w:rsidRPr="006870E0">
        <w:rPr>
          <w:rFonts w:ascii="Arial" w:hAnsi="Arial" w:cs="Arial"/>
        </w:rPr>
        <w:t xml:space="preserve">NGEMC reserves the right to award to the next most qualified firm if the selected firm does not execute a contract within thirty (30) days after notification of award. </w:t>
      </w:r>
    </w:p>
    <w:p w14:paraId="349BB121" w14:textId="0CC28677" w:rsidR="00730B56" w:rsidRPr="006870E0" w:rsidRDefault="00730B56" w:rsidP="00730B56">
      <w:pPr>
        <w:rPr>
          <w:rFonts w:ascii="Arial" w:hAnsi="Arial" w:cs="Arial"/>
          <w:b/>
          <w:bCs/>
        </w:rPr>
      </w:pPr>
      <w:r w:rsidRPr="006870E0">
        <w:rPr>
          <w:rFonts w:ascii="Arial" w:hAnsi="Arial" w:cs="Arial"/>
          <w:b/>
          <w:bCs/>
        </w:rPr>
        <w:t>Contract Form</w:t>
      </w:r>
    </w:p>
    <w:p w14:paraId="53E6FB88" w14:textId="6A149193" w:rsidR="00730B56" w:rsidRPr="006870E0" w:rsidRDefault="00730B56" w:rsidP="00730B56">
      <w:pPr>
        <w:rPr>
          <w:rFonts w:ascii="Arial" w:hAnsi="Arial" w:cs="Arial"/>
        </w:rPr>
      </w:pPr>
      <w:r w:rsidRPr="006870E0">
        <w:rPr>
          <w:rFonts w:ascii="Arial" w:hAnsi="Arial" w:cs="Arial"/>
        </w:rPr>
        <w:t xml:space="preserve">The contract between NGEMC and the successful proposing firm will be on a form approved by NGEMC. </w:t>
      </w:r>
    </w:p>
    <w:p w14:paraId="1A414E62" w14:textId="77777777" w:rsidR="001B4BDE" w:rsidRDefault="001B4BDE">
      <w:pPr>
        <w:rPr>
          <w:rFonts w:ascii="Arial" w:hAnsi="Arial" w:cs="Arial"/>
          <w:b/>
          <w:bCs/>
        </w:rPr>
      </w:pPr>
    </w:p>
    <w:p w14:paraId="22BF6691" w14:textId="10474C28" w:rsidR="003106FC" w:rsidRPr="006870E0" w:rsidRDefault="00030CDE">
      <w:pPr>
        <w:rPr>
          <w:rFonts w:ascii="Arial" w:hAnsi="Arial" w:cs="Arial"/>
          <w:b/>
          <w:bCs/>
        </w:rPr>
      </w:pPr>
      <w:r w:rsidRPr="006870E0">
        <w:rPr>
          <w:rFonts w:ascii="Arial" w:hAnsi="Arial" w:cs="Arial"/>
          <w:b/>
          <w:bCs/>
        </w:rPr>
        <w:lastRenderedPageBreak/>
        <w:t>Reporting Requirements</w:t>
      </w:r>
    </w:p>
    <w:p w14:paraId="32F3B63D" w14:textId="6A06D107" w:rsidR="00030CDE" w:rsidRDefault="00030CDE">
      <w:pPr>
        <w:rPr>
          <w:rFonts w:ascii="Arial" w:hAnsi="Arial" w:cs="Arial"/>
        </w:rPr>
      </w:pPr>
      <w:r w:rsidRPr="006870E0">
        <w:rPr>
          <w:rFonts w:ascii="Arial" w:hAnsi="Arial" w:cs="Arial"/>
        </w:rPr>
        <w:t>The selected consultant will be required to provide regular reports</w:t>
      </w:r>
      <w:r w:rsidR="003F3B41" w:rsidRPr="006870E0">
        <w:rPr>
          <w:rFonts w:ascii="Arial" w:hAnsi="Arial" w:cs="Arial"/>
        </w:rPr>
        <w:t>,</w:t>
      </w:r>
      <w:r w:rsidRPr="006870E0">
        <w:rPr>
          <w:rFonts w:ascii="Arial" w:hAnsi="Arial" w:cs="Arial"/>
        </w:rPr>
        <w:t xml:space="preserve"> which will assist NGEMC in preparing quarterly project reports as required by the</w:t>
      </w:r>
      <w:r w:rsidR="003F3B41" w:rsidRPr="006870E0">
        <w:rPr>
          <w:rFonts w:ascii="Arial" w:hAnsi="Arial" w:cs="Arial"/>
        </w:rPr>
        <w:t xml:space="preserve"> grantors, and will assist NGEMC with </w:t>
      </w:r>
      <w:r w:rsidRPr="006870E0">
        <w:rPr>
          <w:rFonts w:ascii="Arial" w:hAnsi="Arial" w:cs="Arial"/>
        </w:rPr>
        <w:t xml:space="preserve">any applicable reporting </w:t>
      </w:r>
      <w:r w:rsidR="003F3B41" w:rsidRPr="006870E0">
        <w:rPr>
          <w:rFonts w:ascii="Arial" w:hAnsi="Arial" w:cs="Arial"/>
        </w:rPr>
        <w:t xml:space="preserve">to </w:t>
      </w:r>
      <w:r w:rsidRPr="006870E0">
        <w:rPr>
          <w:rFonts w:ascii="Arial" w:hAnsi="Arial" w:cs="Arial"/>
        </w:rPr>
        <w:t xml:space="preserve">the IRS.  The selected consultant will also assist NGEMC in preparing any other reports or </w:t>
      </w:r>
      <w:r w:rsidR="003F3B41" w:rsidRPr="006870E0">
        <w:rPr>
          <w:rFonts w:ascii="Arial" w:hAnsi="Arial" w:cs="Arial"/>
        </w:rPr>
        <w:t xml:space="preserve">project materials as required by the grantors. </w:t>
      </w:r>
    </w:p>
    <w:p w14:paraId="7E0C02CA" w14:textId="77777777" w:rsidR="00671FAA" w:rsidRPr="006870E0" w:rsidRDefault="00671FAA">
      <w:pPr>
        <w:rPr>
          <w:rFonts w:ascii="Arial" w:hAnsi="Arial" w:cs="Arial"/>
        </w:rPr>
      </w:pPr>
    </w:p>
    <w:p w14:paraId="23CE9747" w14:textId="11C476E6" w:rsidR="003106FC" w:rsidRPr="001B4BDE" w:rsidRDefault="004744CA">
      <w:pPr>
        <w:pStyle w:val="Heading2"/>
        <w:rPr>
          <w:rFonts w:ascii="Arial" w:hAnsi="Arial" w:cs="Arial"/>
          <w:sz w:val="22"/>
          <w:szCs w:val="22"/>
        </w:rPr>
      </w:pPr>
      <w:r w:rsidRPr="001B4BDE">
        <w:rPr>
          <w:rFonts w:ascii="Arial" w:hAnsi="Arial" w:cs="Arial"/>
          <w:sz w:val="22"/>
          <w:szCs w:val="22"/>
        </w:rPr>
        <w:t>7. Attachments / Required Forms (Checklist)</w:t>
      </w:r>
    </w:p>
    <w:p w14:paraId="478E4706" w14:textId="68285099" w:rsidR="003106FC" w:rsidRDefault="003D1FDF">
      <w:pPr>
        <w:rPr>
          <w:rFonts w:ascii="Arial" w:hAnsi="Arial" w:cs="Arial"/>
        </w:rPr>
      </w:pPr>
      <w:r w:rsidRPr="001B4BDE">
        <w:rPr>
          <w:rFonts w:ascii="Arial" w:hAnsi="Arial" w:cs="Arial"/>
        </w:rPr>
        <w:t xml:space="preserve">Include required forms as applicable: </w:t>
      </w:r>
      <w:r w:rsidR="006C7951">
        <w:rPr>
          <w:rFonts w:ascii="Arial" w:hAnsi="Arial" w:cs="Arial"/>
        </w:rPr>
        <w:t>D</w:t>
      </w:r>
      <w:r w:rsidRPr="001B4BDE">
        <w:rPr>
          <w:rFonts w:ascii="Arial" w:hAnsi="Arial" w:cs="Arial"/>
        </w:rPr>
        <w:t xml:space="preserve">ebarment certification, Open Records/trade secret identification, E-Verify affidavit if physical services are performed, </w:t>
      </w:r>
      <w:r w:rsidR="003C79A1" w:rsidRPr="001B4BDE">
        <w:rPr>
          <w:rFonts w:ascii="Arial" w:hAnsi="Arial" w:cs="Arial"/>
        </w:rPr>
        <w:t xml:space="preserve">Statement of Qualifications, </w:t>
      </w:r>
      <w:r w:rsidR="0021750E">
        <w:rPr>
          <w:rFonts w:ascii="Arial" w:hAnsi="Arial" w:cs="Arial"/>
        </w:rPr>
        <w:t>etc</w:t>
      </w:r>
      <w:r w:rsidRPr="001B4BDE">
        <w:rPr>
          <w:rFonts w:ascii="Arial" w:hAnsi="Arial" w:cs="Arial"/>
        </w:rPr>
        <w:t>.</w:t>
      </w:r>
    </w:p>
    <w:p w14:paraId="4ECEED91" w14:textId="77777777" w:rsidR="00FB2914" w:rsidRDefault="00FB2914">
      <w:pPr>
        <w:rPr>
          <w:rFonts w:ascii="Arial" w:hAnsi="Arial" w:cs="Arial"/>
        </w:rPr>
      </w:pPr>
    </w:p>
    <w:p w14:paraId="12492621" w14:textId="77777777" w:rsidR="005B0D79" w:rsidRDefault="005B0D79">
      <w:pPr>
        <w:rPr>
          <w:rFonts w:ascii="Arial" w:hAnsi="Arial" w:cs="Arial"/>
        </w:rPr>
      </w:pPr>
    </w:p>
    <w:p w14:paraId="44F5943D" w14:textId="77777777" w:rsidR="005B0D79" w:rsidRDefault="005B0D79">
      <w:pPr>
        <w:rPr>
          <w:rFonts w:ascii="Arial" w:hAnsi="Arial" w:cs="Arial"/>
        </w:rPr>
      </w:pPr>
    </w:p>
    <w:p w14:paraId="16461AFE" w14:textId="77777777" w:rsidR="005B0D79" w:rsidRDefault="005B0D79">
      <w:pPr>
        <w:rPr>
          <w:rFonts w:ascii="Arial" w:hAnsi="Arial" w:cs="Arial"/>
        </w:rPr>
      </w:pPr>
    </w:p>
    <w:p w14:paraId="2A896FC2" w14:textId="77777777" w:rsidR="005B0D79" w:rsidRDefault="005B0D79">
      <w:pPr>
        <w:rPr>
          <w:rFonts w:ascii="Arial" w:hAnsi="Arial" w:cs="Arial"/>
        </w:rPr>
      </w:pPr>
    </w:p>
    <w:p w14:paraId="5F0345EF" w14:textId="77777777" w:rsidR="005B0D79" w:rsidRDefault="005B0D79">
      <w:pPr>
        <w:rPr>
          <w:rFonts w:ascii="Arial" w:hAnsi="Arial" w:cs="Arial"/>
        </w:rPr>
      </w:pPr>
    </w:p>
    <w:p w14:paraId="365B1A5C" w14:textId="77777777" w:rsidR="005B0D79" w:rsidRDefault="005B0D79">
      <w:pPr>
        <w:rPr>
          <w:rFonts w:ascii="Arial" w:hAnsi="Arial" w:cs="Arial"/>
        </w:rPr>
      </w:pPr>
    </w:p>
    <w:p w14:paraId="39EF6835" w14:textId="77777777" w:rsidR="005B0D79" w:rsidRDefault="005B0D79">
      <w:pPr>
        <w:rPr>
          <w:rFonts w:ascii="Arial" w:hAnsi="Arial" w:cs="Arial"/>
        </w:rPr>
      </w:pPr>
    </w:p>
    <w:p w14:paraId="5BBD5A2F" w14:textId="77777777" w:rsidR="005B0D79" w:rsidRDefault="005B0D79">
      <w:pPr>
        <w:rPr>
          <w:rFonts w:ascii="Arial" w:hAnsi="Arial" w:cs="Arial"/>
        </w:rPr>
      </w:pPr>
    </w:p>
    <w:p w14:paraId="600E8D47" w14:textId="77777777" w:rsidR="005B0D79" w:rsidRDefault="005B0D79">
      <w:pPr>
        <w:rPr>
          <w:rFonts w:ascii="Arial" w:hAnsi="Arial" w:cs="Arial"/>
        </w:rPr>
      </w:pPr>
    </w:p>
    <w:p w14:paraId="50C8FC96" w14:textId="77777777" w:rsidR="005B0D79" w:rsidRDefault="005B0D79">
      <w:pPr>
        <w:rPr>
          <w:rFonts w:ascii="Arial" w:hAnsi="Arial" w:cs="Arial"/>
        </w:rPr>
      </w:pPr>
    </w:p>
    <w:p w14:paraId="0877B79B" w14:textId="77777777" w:rsidR="005B0D79" w:rsidRDefault="005B0D79">
      <w:pPr>
        <w:rPr>
          <w:rFonts w:ascii="Arial" w:hAnsi="Arial" w:cs="Arial"/>
        </w:rPr>
      </w:pPr>
    </w:p>
    <w:p w14:paraId="606B1711" w14:textId="77777777" w:rsidR="005B0D79" w:rsidRDefault="005B0D79">
      <w:pPr>
        <w:rPr>
          <w:rFonts w:ascii="Arial" w:hAnsi="Arial" w:cs="Arial"/>
        </w:rPr>
      </w:pPr>
    </w:p>
    <w:p w14:paraId="263583FD" w14:textId="77777777" w:rsidR="005B0D79" w:rsidRDefault="005B0D79">
      <w:pPr>
        <w:rPr>
          <w:rFonts w:ascii="Arial" w:hAnsi="Arial" w:cs="Arial"/>
        </w:rPr>
      </w:pPr>
    </w:p>
    <w:p w14:paraId="41B2272B" w14:textId="77777777" w:rsidR="005B0D79" w:rsidRDefault="005B0D79">
      <w:pPr>
        <w:rPr>
          <w:rFonts w:ascii="Arial" w:hAnsi="Arial" w:cs="Arial"/>
        </w:rPr>
      </w:pPr>
    </w:p>
    <w:p w14:paraId="012DF2B8" w14:textId="77777777" w:rsidR="005B0D79" w:rsidRDefault="005B0D79">
      <w:pPr>
        <w:rPr>
          <w:rFonts w:ascii="Arial" w:hAnsi="Arial" w:cs="Arial"/>
        </w:rPr>
      </w:pPr>
    </w:p>
    <w:p w14:paraId="5865DC46" w14:textId="77777777" w:rsidR="005B0D79" w:rsidRDefault="005B0D79">
      <w:pPr>
        <w:rPr>
          <w:rFonts w:ascii="Arial" w:hAnsi="Arial" w:cs="Arial"/>
        </w:rPr>
      </w:pPr>
    </w:p>
    <w:p w14:paraId="2A544F0F" w14:textId="77777777" w:rsidR="005B0D79" w:rsidRDefault="005B0D79">
      <w:pPr>
        <w:rPr>
          <w:rFonts w:ascii="Arial" w:hAnsi="Arial" w:cs="Arial"/>
        </w:rPr>
      </w:pPr>
    </w:p>
    <w:p w14:paraId="1F02BC94" w14:textId="21798825" w:rsidR="00695E40" w:rsidRPr="006870E0" w:rsidRDefault="005B0D79" w:rsidP="00695E40">
      <w:pPr>
        <w:pStyle w:val="Heading1"/>
        <w:rPr>
          <w:rFonts w:ascii="Arial" w:hAnsi="Arial" w:cs="Arial"/>
          <w:sz w:val="22"/>
          <w:szCs w:val="22"/>
        </w:rPr>
      </w:pPr>
      <w:r>
        <w:rPr>
          <w:rFonts w:ascii="Arial" w:hAnsi="Arial" w:cs="Arial"/>
          <w:sz w:val="22"/>
          <w:szCs w:val="22"/>
        </w:rPr>
        <w:lastRenderedPageBreak/>
        <w:t>A</w:t>
      </w:r>
      <w:r w:rsidR="003D1FDF" w:rsidRPr="006870E0">
        <w:rPr>
          <w:rFonts w:ascii="Arial" w:hAnsi="Arial" w:cs="Arial"/>
          <w:sz w:val="22"/>
          <w:szCs w:val="22"/>
        </w:rPr>
        <w:t>ppendix A –</w:t>
      </w:r>
      <w:r w:rsidR="004A7117" w:rsidRPr="006870E0">
        <w:rPr>
          <w:rFonts w:ascii="Arial" w:hAnsi="Arial" w:cs="Arial"/>
          <w:sz w:val="22"/>
          <w:szCs w:val="22"/>
        </w:rPr>
        <w:t xml:space="preserve"> </w:t>
      </w:r>
      <w:r w:rsidR="00695E40" w:rsidRPr="006870E0">
        <w:rPr>
          <w:rFonts w:ascii="Arial" w:hAnsi="Arial" w:cs="Arial"/>
          <w:sz w:val="22"/>
          <w:szCs w:val="22"/>
        </w:rPr>
        <w:t>IRS Energy Tax Credit Requirements under Section 48E of the Internal Revenue Code of 1986, including Prevailing Wage and Apprenticeship Requirements and Domestic Content Requirements</w:t>
      </w:r>
    </w:p>
    <w:p w14:paraId="78A50658" w14:textId="77777777" w:rsidR="00D960C8" w:rsidRPr="006870E0" w:rsidRDefault="00D960C8" w:rsidP="00D960C8">
      <w:pPr>
        <w:pStyle w:val="NoSpacing"/>
        <w:rPr>
          <w:rFonts w:ascii="Arial" w:hAnsi="Arial" w:cs="Arial"/>
        </w:rPr>
      </w:pPr>
    </w:p>
    <w:p w14:paraId="48CB5628" w14:textId="087B2E1F" w:rsidR="00695E40" w:rsidRPr="006870E0" w:rsidRDefault="00695E40" w:rsidP="00695E40">
      <w:pPr>
        <w:rPr>
          <w:rFonts w:ascii="Arial" w:hAnsi="Arial" w:cs="Arial"/>
          <w:b/>
          <w:bCs/>
        </w:rPr>
      </w:pPr>
      <w:r w:rsidRPr="006870E0">
        <w:rPr>
          <w:rFonts w:ascii="Arial" w:hAnsi="Arial" w:cs="Arial"/>
          <w:b/>
          <w:bCs/>
        </w:rPr>
        <w:t>Prevailing Wage and Apprenticeship (PWA) Requirements</w:t>
      </w:r>
    </w:p>
    <w:p w14:paraId="3BB51E50" w14:textId="77777777" w:rsidR="00695E40" w:rsidRPr="006870E0" w:rsidRDefault="00695E40" w:rsidP="00695E40">
      <w:pPr>
        <w:rPr>
          <w:rFonts w:ascii="Arial" w:hAnsi="Arial" w:cs="Arial"/>
        </w:rPr>
      </w:pPr>
      <w:r w:rsidRPr="006870E0">
        <w:rPr>
          <w:rFonts w:ascii="Arial" w:hAnsi="Arial" w:cs="Arial"/>
        </w:rPr>
        <w:t xml:space="preserve">Contractor understands that the NGEMC intends to apply for elective payment of the Clean Electricity Investment Credit available under Section 48E of the Internal Revenue Code of 1986, as amended, (the “Credit”) with respect to the property that will be installed and that the NGEMC intends to seek the additional credit amount allowed under Code Section 48E(a)(2)(ii)(III)(aa). In order to receive this increased credit amount, NGEMC must be able to demonstrate that it has complied with the applicable Prevailing Wage and Apprenticeship requirements set forth in Code Sections 48(a)(10) and 45(b)(8) as incorporated into the Credit by Code Sections 48E(d)(3) and (4), respectively, as those requirements may be amended by law (collectively, the “PWA Requirements”). </w:t>
      </w:r>
    </w:p>
    <w:p w14:paraId="2E58BE7A" w14:textId="24A38A62" w:rsidR="00695E40" w:rsidRPr="006870E0" w:rsidRDefault="00A65509" w:rsidP="00695E40">
      <w:pPr>
        <w:rPr>
          <w:rFonts w:ascii="Arial" w:hAnsi="Arial" w:cs="Arial"/>
        </w:rPr>
      </w:pPr>
      <w:r w:rsidRPr="006870E0">
        <w:rPr>
          <w:rFonts w:ascii="Arial" w:hAnsi="Arial" w:cs="Arial"/>
        </w:rPr>
        <w:t>Respondent</w:t>
      </w:r>
      <w:r w:rsidR="00695E40" w:rsidRPr="006870E0">
        <w:rPr>
          <w:rFonts w:ascii="Arial" w:hAnsi="Arial" w:cs="Arial"/>
        </w:rPr>
        <w:t xml:space="preserve"> represents that it, and its Subcontractors, shall comply with the PWA Requirements, and any applicable Treasury Regulations; shall pay no less than the prevailing wage rate to all persons engaged in the performance of services; Contractor and Subcontractor, in accordance with applicable law, shall keep accurate payroll records; and that </w:t>
      </w:r>
      <w:r w:rsidRPr="006870E0">
        <w:rPr>
          <w:rFonts w:ascii="Arial" w:hAnsi="Arial" w:cs="Arial"/>
        </w:rPr>
        <w:t>Respondent</w:t>
      </w:r>
      <w:r w:rsidR="00695E40" w:rsidRPr="006870E0">
        <w:rPr>
          <w:rFonts w:ascii="Arial" w:hAnsi="Arial" w:cs="Arial"/>
        </w:rPr>
        <w:t xml:space="preserve"> shall provide the [insert utility name] with such payroll records (including a written declaration that information in such payroll records is true and correct) as the client reasonably deems necessary to substantiate that </w:t>
      </w:r>
      <w:r w:rsidRPr="006870E0">
        <w:rPr>
          <w:rFonts w:ascii="Arial" w:hAnsi="Arial" w:cs="Arial"/>
        </w:rPr>
        <w:t>Respondent</w:t>
      </w:r>
      <w:r w:rsidR="00695E40" w:rsidRPr="006870E0">
        <w:rPr>
          <w:rFonts w:ascii="Arial" w:hAnsi="Arial" w:cs="Arial"/>
        </w:rPr>
        <w:t xml:space="preserve"> and any Subcontractors have met the applicable PWA Requirements.</w:t>
      </w:r>
    </w:p>
    <w:p w14:paraId="1D9018E0" w14:textId="77777777" w:rsidR="00695E40" w:rsidRPr="006870E0" w:rsidRDefault="00695E40" w:rsidP="00695E40">
      <w:pPr>
        <w:rPr>
          <w:rFonts w:ascii="Arial" w:hAnsi="Arial" w:cs="Arial"/>
        </w:rPr>
      </w:pPr>
      <w:r w:rsidRPr="006870E0">
        <w:rPr>
          <w:rFonts w:ascii="Arial" w:hAnsi="Arial" w:cs="Arial"/>
        </w:rPr>
        <w:t>NGEMC reserves the right to request additional information and establish additional document retention policies should a contract be awarded.</w:t>
      </w:r>
    </w:p>
    <w:p w14:paraId="3C1718F3" w14:textId="77777777" w:rsidR="00695E40" w:rsidRPr="006870E0" w:rsidRDefault="00695E40" w:rsidP="00695E40">
      <w:pPr>
        <w:rPr>
          <w:rFonts w:ascii="Arial" w:hAnsi="Arial" w:cs="Arial"/>
          <w:b/>
          <w:bCs/>
        </w:rPr>
      </w:pPr>
      <w:r w:rsidRPr="006870E0">
        <w:rPr>
          <w:rFonts w:ascii="Arial" w:hAnsi="Arial" w:cs="Arial"/>
          <w:b/>
          <w:bCs/>
        </w:rPr>
        <w:t>Domestic Content (DC) Requirements</w:t>
      </w:r>
    </w:p>
    <w:p w14:paraId="5D24F85E" w14:textId="7E9BE3CD" w:rsidR="00695E40" w:rsidRPr="006870E0" w:rsidRDefault="00A65509" w:rsidP="00695E40">
      <w:pPr>
        <w:rPr>
          <w:rFonts w:ascii="Arial" w:hAnsi="Arial" w:cs="Arial"/>
        </w:rPr>
      </w:pPr>
      <w:r w:rsidRPr="006870E0">
        <w:rPr>
          <w:rFonts w:ascii="Arial" w:hAnsi="Arial" w:cs="Arial"/>
        </w:rPr>
        <w:t>Respondent</w:t>
      </w:r>
      <w:r w:rsidR="00695E40" w:rsidRPr="006870E0">
        <w:rPr>
          <w:rFonts w:ascii="Arial" w:hAnsi="Arial" w:cs="Arial"/>
        </w:rPr>
        <w:t xml:space="preserve"> understands that the NGEMC intends to apply for elective payment of the Clean Electricity Investment Credit available under Section 48E of the Internal Revenue Code of 1986, as amended, (the “Credit”) with respect to the property that will be installed and that the NGEMC intends to seek this credit through the elective payment option under Code Section 6417. In order to receive the Credit through the elective payment option, NGEMC must be able to demonstrate that it has complied with the applicable Domestic Content requirements set forth in Code Section 45Y(g)(12) as incorporated into the Credit by Code Section 48E(d)(5), as those requirements may be amended by law (the “DC Requirements”). </w:t>
      </w:r>
    </w:p>
    <w:p w14:paraId="7232CBC2" w14:textId="0171D2D9" w:rsidR="00695E40" w:rsidRPr="006870E0" w:rsidRDefault="00A65509" w:rsidP="00695E40">
      <w:pPr>
        <w:rPr>
          <w:rFonts w:ascii="Arial" w:hAnsi="Arial" w:cs="Arial"/>
        </w:rPr>
      </w:pPr>
      <w:r w:rsidRPr="006870E0">
        <w:rPr>
          <w:rFonts w:ascii="Arial" w:hAnsi="Arial" w:cs="Arial"/>
        </w:rPr>
        <w:t>Respondent</w:t>
      </w:r>
      <w:r w:rsidR="00695E40" w:rsidRPr="006870E0">
        <w:rPr>
          <w:rFonts w:ascii="Arial" w:hAnsi="Arial" w:cs="Arial"/>
        </w:rPr>
        <w:t xml:space="preserve"> represents that it, and its Subcontractors, has the ability at all times to comply with the DC Requirements, and any applicable Treasury Regulations, and that </w:t>
      </w:r>
      <w:r w:rsidRPr="006870E0">
        <w:rPr>
          <w:rFonts w:ascii="Arial" w:hAnsi="Arial" w:cs="Arial"/>
        </w:rPr>
        <w:t>Respondent</w:t>
      </w:r>
      <w:r w:rsidR="00695E40" w:rsidRPr="006870E0">
        <w:rPr>
          <w:rFonts w:ascii="Arial" w:hAnsi="Arial" w:cs="Arial"/>
        </w:rPr>
        <w:t xml:space="preserve"> is willing and able to provide NGEMC with such records as the NGEMC reasonably deems necessary to substantiate that </w:t>
      </w:r>
      <w:r w:rsidRPr="006870E0">
        <w:rPr>
          <w:rFonts w:ascii="Arial" w:hAnsi="Arial" w:cs="Arial"/>
        </w:rPr>
        <w:t>Respondent</w:t>
      </w:r>
      <w:r w:rsidR="00695E40" w:rsidRPr="006870E0">
        <w:rPr>
          <w:rFonts w:ascii="Arial" w:hAnsi="Arial" w:cs="Arial"/>
        </w:rPr>
        <w:t xml:space="preserve"> and any Subcontractors have met the applicable DC Requirements. </w:t>
      </w:r>
    </w:p>
    <w:p w14:paraId="45059F8F" w14:textId="593AB0D3" w:rsidR="00695E40" w:rsidRPr="006870E0" w:rsidRDefault="00695E40" w:rsidP="00695E40">
      <w:pPr>
        <w:pStyle w:val="Heading1"/>
        <w:rPr>
          <w:rFonts w:ascii="Arial" w:hAnsi="Arial" w:cs="Arial"/>
          <w:sz w:val="22"/>
          <w:szCs w:val="22"/>
        </w:rPr>
      </w:pPr>
      <w:r w:rsidRPr="006870E0">
        <w:rPr>
          <w:rFonts w:ascii="Arial" w:hAnsi="Arial" w:cs="Arial"/>
          <w:sz w:val="22"/>
          <w:szCs w:val="22"/>
        </w:rPr>
        <w:lastRenderedPageBreak/>
        <w:t xml:space="preserve">Appendix </w:t>
      </w:r>
      <w:r w:rsidR="002C5587" w:rsidRPr="006870E0">
        <w:rPr>
          <w:rFonts w:ascii="Arial" w:hAnsi="Arial" w:cs="Arial"/>
          <w:sz w:val="22"/>
          <w:szCs w:val="22"/>
        </w:rPr>
        <w:t>B</w:t>
      </w:r>
      <w:r w:rsidRPr="006870E0">
        <w:rPr>
          <w:rFonts w:ascii="Arial" w:hAnsi="Arial" w:cs="Arial"/>
          <w:sz w:val="22"/>
          <w:szCs w:val="22"/>
        </w:rPr>
        <w:t xml:space="preserve"> – Applicable Federal and State Laws and Requirements</w:t>
      </w:r>
    </w:p>
    <w:p w14:paraId="62290C1F" w14:textId="77777777" w:rsidR="00D16E69" w:rsidRPr="006870E0" w:rsidRDefault="00D16E69">
      <w:pPr>
        <w:rPr>
          <w:rFonts w:ascii="Arial" w:hAnsi="Arial" w:cs="Arial"/>
        </w:rPr>
      </w:pPr>
    </w:p>
    <w:p w14:paraId="6B6791E6" w14:textId="083E6D48" w:rsidR="007177B7" w:rsidRPr="006870E0" w:rsidRDefault="007177B7" w:rsidP="007177B7">
      <w:pPr>
        <w:rPr>
          <w:rFonts w:ascii="Arial" w:hAnsi="Arial" w:cs="Arial"/>
        </w:rPr>
      </w:pPr>
      <w:r w:rsidRPr="006870E0">
        <w:rPr>
          <w:rFonts w:ascii="Arial" w:hAnsi="Arial" w:cs="Arial"/>
        </w:rPr>
        <w:t>The applicable laws, regulations</w:t>
      </w:r>
      <w:r w:rsidR="002C5587" w:rsidRPr="006870E0">
        <w:rPr>
          <w:rFonts w:ascii="Arial" w:hAnsi="Arial" w:cs="Arial"/>
        </w:rPr>
        <w:t>,</w:t>
      </w:r>
      <w:r w:rsidRPr="006870E0">
        <w:rPr>
          <w:rFonts w:ascii="Arial" w:hAnsi="Arial" w:cs="Arial"/>
        </w:rPr>
        <w:t xml:space="preserve"> and Executive Orders (classified in general by compliance area)</w:t>
      </w:r>
      <w:r w:rsidR="002C5587" w:rsidRPr="006870E0">
        <w:rPr>
          <w:rFonts w:ascii="Arial" w:hAnsi="Arial" w:cs="Arial"/>
        </w:rPr>
        <w:t xml:space="preserve"> </w:t>
      </w:r>
      <w:r w:rsidRPr="006870E0">
        <w:rPr>
          <w:rFonts w:ascii="Arial" w:hAnsi="Arial" w:cs="Arial"/>
        </w:rPr>
        <w:t>include</w:t>
      </w:r>
      <w:r w:rsidR="00D825E7" w:rsidRPr="006870E0">
        <w:rPr>
          <w:rFonts w:ascii="Arial" w:hAnsi="Arial" w:cs="Arial"/>
        </w:rPr>
        <w:t>,</w:t>
      </w:r>
      <w:r w:rsidRPr="006870E0">
        <w:rPr>
          <w:rFonts w:ascii="Arial" w:hAnsi="Arial" w:cs="Arial"/>
        </w:rPr>
        <w:t xml:space="preserve"> but are not limited to:</w:t>
      </w:r>
    </w:p>
    <w:p w14:paraId="7F5510E6" w14:textId="77777777" w:rsidR="007177B7" w:rsidRPr="003C79A1" w:rsidRDefault="007177B7" w:rsidP="003C79A1">
      <w:pPr>
        <w:rPr>
          <w:rFonts w:ascii="Arial" w:hAnsi="Arial" w:cs="Arial"/>
          <w:b/>
          <w:bCs/>
        </w:rPr>
      </w:pPr>
      <w:r w:rsidRPr="003C79A1">
        <w:rPr>
          <w:rFonts w:ascii="Arial" w:hAnsi="Arial" w:cs="Arial"/>
          <w:b/>
          <w:bCs/>
        </w:rPr>
        <w:t>General:</w:t>
      </w:r>
    </w:p>
    <w:p w14:paraId="3BB1C5FC" w14:textId="1C1B5B3A" w:rsidR="007177B7" w:rsidRPr="003C79A1" w:rsidRDefault="007177B7" w:rsidP="00881565">
      <w:pPr>
        <w:pStyle w:val="ListParagraph"/>
        <w:numPr>
          <w:ilvl w:val="0"/>
          <w:numId w:val="36"/>
        </w:numPr>
        <w:rPr>
          <w:rFonts w:ascii="Arial" w:hAnsi="Arial" w:cs="Arial"/>
        </w:rPr>
      </w:pPr>
      <w:r w:rsidRPr="003C79A1">
        <w:rPr>
          <w:rFonts w:ascii="Arial" w:hAnsi="Arial" w:cs="Arial"/>
        </w:rPr>
        <w:t>The Housing and Community Development Act of 1974, as amended and as implemented by</w:t>
      </w:r>
      <w:r w:rsidR="002C5587" w:rsidRPr="003C79A1">
        <w:rPr>
          <w:rFonts w:ascii="Arial" w:hAnsi="Arial" w:cs="Arial"/>
        </w:rPr>
        <w:t xml:space="preserve"> </w:t>
      </w:r>
      <w:r w:rsidRPr="003C79A1">
        <w:rPr>
          <w:rFonts w:ascii="Arial" w:hAnsi="Arial" w:cs="Arial"/>
        </w:rPr>
        <w:t>the most current HUD regulations (24 CFR Part 570)</w:t>
      </w:r>
    </w:p>
    <w:p w14:paraId="18445877" w14:textId="2CDCACA1" w:rsidR="007177B7" w:rsidRPr="003C79A1" w:rsidRDefault="007177B7" w:rsidP="00881565">
      <w:pPr>
        <w:pStyle w:val="ListParagraph"/>
        <w:numPr>
          <w:ilvl w:val="0"/>
          <w:numId w:val="36"/>
        </w:numPr>
        <w:rPr>
          <w:rFonts w:ascii="Arial" w:hAnsi="Arial" w:cs="Arial"/>
        </w:rPr>
      </w:pPr>
      <w:r w:rsidRPr="003C79A1">
        <w:rPr>
          <w:rFonts w:ascii="Arial" w:hAnsi="Arial" w:cs="Arial"/>
        </w:rPr>
        <w:t>Annual Action Plan and State of Georgia CDBG Method of Distribution (MOD) for FFY</w:t>
      </w:r>
      <w:r w:rsidR="00D825E7" w:rsidRPr="003C79A1">
        <w:rPr>
          <w:rFonts w:ascii="Arial" w:hAnsi="Arial" w:cs="Arial"/>
        </w:rPr>
        <w:t xml:space="preserve"> </w:t>
      </w:r>
      <w:r w:rsidRPr="003C79A1">
        <w:rPr>
          <w:rFonts w:ascii="Arial" w:hAnsi="Arial" w:cs="Arial"/>
        </w:rPr>
        <w:t>2021/2022 Consolidated Funds</w:t>
      </w:r>
    </w:p>
    <w:p w14:paraId="2C0A03A5" w14:textId="531F1C81" w:rsidR="007177B7" w:rsidRPr="003C79A1" w:rsidRDefault="007177B7" w:rsidP="00881565">
      <w:pPr>
        <w:pStyle w:val="ListParagraph"/>
        <w:numPr>
          <w:ilvl w:val="0"/>
          <w:numId w:val="36"/>
        </w:numPr>
        <w:rPr>
          <w:rFonts w:ascii="Arial" w:hAnsi="Arial" w:cs="Arial"/>
        </w:rPr>
      </w:pPr>
      <w:r w:rsidRPr="003C79A1">
        <w:rPr>
          <w:rFonts w:ascii="Arial" w:hAnsi="Arial" w:cs="Arial"/>
        </w:rPr>
        <w:t>State Community Development Block Grant Program Regulations (24 CFR Part 570, Subpart</w:t>
      </w:r>
      <w:r w:rsidR="002C5587" w:rsidRPr="003C79A1">
        <w:rPr>
          <w:rFonts w:ascii="Arial" w:hAnsi="Arial" w:cs="Arial"/>
        </w:rPr>
        <w:t xml:space="preserve"> </w:t>
      </w:r>
      <w:r w:rsidRPr="003C79A1">
        <w:rPr>
          <w:rFonts w:ascii="Arial" w:hAnsi="Arial" w:cs="Arial"/>
        </w:rPr>
        <w:t>I)</w:t>
      </w:r>
    </w:p>
    <w:p w14:paraId="173AA949" w14:textId="688BFE23" w:rsidR="007177B7" w:rsidRPr="003C79A1" w:rsidRDefault="007177B7" w:rsidP="00881565">
      <w:pPr>
        <w:pStyle w:val="ListParagraph"/>
        <w:numPr>
          <w:ilvl w:val="0"/>
          <w:numId w:val="36"/>
        </w:numPr>
        <w:rPr>
          <w:rFonts w:ascii="Arial" w:hAnsi="Arial" w:cs="Arial"/>
        </w:rPr>
      </w:pPr>
      <w:r w:rsidRPr="003C79A1">
        <w:rPr>
          <w:rFonts w:ascii="Arial" w:hAnsi="Arial" w:cs="Arial"/>
        </w:rPr>
        <w:t>Title 50, Chapter 18, Article 4, Official Georgia Code, Georgia Open Records Act</w:t>
      </w:r>
    </w:p>
    <w:p w14:paraId="407D0EEA" w14:textId="77777777" w:rsidR="007177B7" w:rsidRPr="00881565" w:rsidRDefault="007177B7" w:rsidP="00881565">
      <w:pPr>
        <w:rPr>
          <w:rFonts w:ascii="Arial" w:hAnsi="Arial" w:cs="Arial"/>
          <w:b/>
          <w:bCs/>
        </w:rPr>
      </w:pPr>
      <w:r w:rsidRPr="00881565">
        <w:rPr>
          <w:rFonts w:ascii="Arial" w:hAnsi="Arial" w:cs="Arial"/>
          <w:b/>
          <w:bCs/>
        </w:rPr>
        <w:t>Financial Management:</w:t>
      </w:r>
    </w:p>
    <w:p w14:paraId="18B20618" w14:textId="353A7733" w:rsidR="007177B7" w:rsidRPr="003C79A1" w:rsidRDefault="007177B7" w:rsidP="00881565">
      <w:pPr>
        <w:pStyle w:val="ListParagraph"/>
        <w:numPr>
          <w:ilvl w:val="0"/>
          <w:numId w:val="36"/>
        </w:numPr>
        <w:rPr>
          <w:rFonts w:ascii="Arial" w:hAnsi="Arial" w:cs="Arial"/>
        </w:rPr>
      </w:pPr>
      <w:r w:rsidRPr="003C79A1">
        <w:rPr>
          <w:rFonts w:ascii="Arial" w:hAnsi="Arial" w:cs="Arial"/>
        </w:rPr>
        <w:t>2 CFR Part 200, Subpart F (formerly Federal OMB Circular A-133)</w:t>
      </w:r>
    </w:p>
    <w:p w14:paraId="00A08D75" w14:textId="77777777" w:rsidR="007177B7" w:rsidRPr="00881565" w:rsidRDefault="007177B7" w:rsidP="00881565">
      <w:pPr>
        <w:rPr>
          <w:rFonts w:ascii="Arial" w:hAnsi="Arial" w:cs="Arial"/>
          <w:b/>
          <w:bCs/>
        </w:rPr>
      </w:pPr>
      <w:r w:rsidRPr="00881565">
        <w:rPr>
          <w:rFonts w:ascii="Arial" w:hAnsi="Arial" w:cs="Arial"/>
          <w:b/>
          <w:bCs/>
        </w:rPr>
        <w:t>Civil Rights:</w:t>
      </w:r>
    </w:p>
    <w:p w14:paraId="2A5F609A" w14:textId="1FF345A7" w:rsidR="007177B7" w:rsidRPr="003C79A1" w:rsidRDefault="007177B7" w:rsidP="00881565">
      <w:pPr>
        <w:pStyle w:val="ListParagraph"/>
        <w:numPr>
          <w:ilvl w:val="0"/>
          <w:numId w:val="36"/>
        </w:numPr>
        <w:rPr>
          <w:rFonts w:ascii="Arial" w:hAnsi="Arial" w:cs="Arial"/>
        </w:rPr>
      </w:pPr>
      <w:r w:rsidRPr="003C79A1">
        <w:rPr>
          <w:rFonts w:ascii="Arial" w:hAnsi="Arial" w:cs="Arial"/>
        </w:rPr>
        <w:t>Title VI - Civil Rights Act of 1964 and implementing regulations at 24 CFR Part 1.</w:t>
      </w:r>
    </w:p>
    <w:p w14:paraId="17993E31" w14:textId="07D1B145" w:rsidR="007177B7" w:rsidRPr="003C79A1" w:rsidRDefault="007177B7" w:rsidP="00881565">
      <w:pPr>
        <w:pStyle w:val="ListParagraph"/>
        <w:numPr>
          <w:ilvl w:val="0"/>
          <w:numId w:val="36"/>
        </w:numPr>
        <w:rPr>
          <w:rFonts w:ascii="Arial" w:hAnsi="Arial" w:cs="Arial"/>
        </w:rPr>
      </w:pPr>
      <w:r w:rsidRPr="003C79A1">
        <w:rPr>
          <w:rFonts w:ascii="Arial" w:hAnsi="Arial" w:cs="Arial"/>
        </w:rPr>
        <w:t>Section 109 - Title I - Housing and Community Act of 1974 and implementing regulations at</w:t>
      </w:r>
      <w:r w:rsidR="002C5587" w:rsidRPr="003C79A1">
        <w:rPr>
          <w:rFonts w:ascii="Arial" w:hAnsi="Arial" w:cs="Arial"/>
        </w:rPr>
        <w:t xml:space="preserve"> </w:t>
      </w:r>
      <w:r w:rsidRPr="003C79A1">
        <w:rPr>
          <w:rFonts w:ascii="Arial" w:hAnsi="Arial" w:cs="Arial"/>
        </w:rPr>
        <w:t>24 CFR Part 6.</w:t>
      </w:r>
    </w:p>
    <w:p w14:paraId="6CF3A17F" w14:textId="7B42EA8F" w:rsidR="007177B7" w:rsidRPr="003C79A1" w:rsidRDefault="007177B7" w:rsidP="00881565">
      <w:pPr>
        <w:pStyle w:val="ListParagraph"/>
        <w:numPr>
          <w:ilvl w:val="0"/>
          <w:numId w:val="36"/>
        </w:numPr>
        <w:rPr>
          <w:rFonts w:ascii="Arial" w:hAnsi="Arial" w:cs="Arial"/>
        </w:rPr>
      </w:pPr>
      <w:r w:rsidRPr="003C79A1">
        <w:rPr>
          <w:rFonts w:ascii="Arial" w:hAnsi="Arial" w:cs="Arial"/>
        </w:rPr>
        <w:t>Title VIII of the Civil Rights Act, 1968 (Fair Housing Act), as amended</w:t>
      </w:r>
    </w:p>
    <w:p w14:paraId="59877677" w14:textId="59CCD7DD" w:rsidR="007177B7" w:rsidRPr="003C79A1" w:rsidRDefault="007177B7" w:rsidP="00881565">
      <w:pPr>
        <w:pStyle w:val="ListParagraph"/>
        <w:numPr>
          <w:ilvl w:val="0"/>
          <w:numId w:val="36"/>
        </w:numPr>
        <w:rPr>
          <w:rFonts w:ascii="Arial" w:hAnsi="Arial" w:cs="Arial"/>
        </w:rPr>
      </w:pPr>
      <w:r w:rsidRPr="003C79A1">
        <w:rPr>
          <w:rFonts w:ascii="Arial" w:hAnsi="Arial" w:cs="Arial"/>
        </w:rPr>
        <w:t>Section 504 of the Rehabilitation Act of 1973, and the Americans with Disabilities Act of 1990</w:t>
      </w:r>
    </w:p>
    <w:p w14:paraId="5C01ADB1" w14:textId="23D68C4F" w:rsidR="007177B7" w:rsidRPr="003C79A1" w:rsidRDefault="007177B7" w:rsidP="00881565">
      <w:pPr>
        <w:pStyle w:val="ListParagraph"/>
        <w:numPr>
          <w:ilvl w:val="0"/>
          <w:numId w:val="36"/>
        </w:numPr>
        <w:rPr>
          <w:rFonts w:ascii="Arial" w:hAnsi="Arial" w:cs="Arial"/>
        </w:rPr>
      </w:pPr>
      <w:r w:rsidRPr="003C79A1">
        <w:rPr>
          <w:rFonts w:ascii="Arial" w:hAnsi="Arial" w:cs="Arial"/>
        </w:rPr>
        <w:t>Executive Order 11246 - Equal Employment Opportunity, as amended by Executive Order</w:t>
      </w:r>
      <w:r w:rsidR="002C5587" w:rsidRPr="003C79A1">
        <w:rPr>
          <w:rFonts w:ascii="Arial" w:hAnsi="Arial" w:cs="Arial"/>
        </w:rPr>
        <w:t xml:space="preserve"> </w:t>
      </w:r>
      <w:r w:rsidRPr="003C79A1">
        <w:rPr>
          <w:rFonts w:ascii="Arial" w:hAnsi="Arial" w:cs="Arial"/>
        </w:rPr>
        <w:t>11375, Parts II and III</w:t>
      </w:r>
    </w:p>
    <w:p w14:paraId="5E39A548" w14:textId="2664AC93" w:rsidR="007177B7" w:rsidRPr="003C79A1" w:rsidRDefault="007177B7" w:rsidP="00881565">
      <w:pPr>
        <w:pStyle w:val="ListParagraph"/>
        <w:numPr>
          <w:ilvl w:val="0"/>
          <w:numId w:val="36"/>
        </w:numPr>
        <w:rPr>
          <w:rFonts w:ascii="Arial" w:hAnsi="Arial" w:cs="Arial"/>
        </w:rPr>
      </w:pPr>
      <w:r w:rsidRPr="003C79A1">
        <w:rPr>
          <w:rFonts w:ascii="Arial" w:hAnsi="Arial" w:cs="Arial"/>
        </w:rPr>
        <w:t>Executive Order 11063 - Equal Employment Opportunity, as amended by Executive Order</w:t>
      </w:r>
      <w:r w:rsidR="002C5587" w:rsidRPr="003C79A1">
        <w:rPr>
          <w:rFonts w:ascii="Arial" w:hAnsi="Arial" w:cs="Arial"/>
        </w:rPr>
        <w:t xml:space="preserve"> </w:t>
      </w:r>
      <w:r w:rsidRPr="003C79A1">
        <w:rPr>
          <w:rFonts w:ascii="Arial" w:hAnsi="Arial" w:cs="Arial"/>
        </w:rPr>
        <w:t>12259.</w:t>
      </w:r>
    </w:p>
    <w:p w14:paraId="45955CA8" w14:textId="65E62158" w:rsidR="007177B7" w:rsidRPr="003C79A1" w:rsidRDefault="007177B7" w:rsidP="00881565">
      <w:pPr>
        <w:pStyle w:val="ListParagraph"/>
        <w:numPr>
          <w:ilvl w:val="0"/>
          <w:numId w:val="36"/>
        </w:numPr>
        <w:rPr>
          <w:rFonts w:ascii="Arial" w:hAnsi="Arial" w:cs="Arial"/>
        </w:rPr>
      </w:pPr>
      <w:r w:rsidRPr="003C79A1">
        <w:rPr>
          <w:rFonts w:ascii="Arial" w:hAnsi="Arial" w:cs="Arial"/>
        </w:rPr>
        <w:t>Georgia Department of Community Affairs Civil Rights Compliance Certification Form</w:t>
      </w:r>
    </w:p>
    <w:p w14:paraId="0E10647D" w14:textId="6F9892EA" w:rsidR="007177B7" w:rsidRPr="003C79A1" w:rsidRDefault="007177B7" w:rsidP="00881565">
      <w:pPr>
        <w:pStyle w:val="ListParagraph"/>
        <w:numPr>
          <w:ilvl w:val="0"/>
          <w:numId w:val="36"/>
        </w:numPr>
        <w:rPr>
          <w:rFonts w:ascii="Arial" w:hAnsi="Arial" w:cs="Arial"/>
        </w:rPr>
      </w:pPr>
      <w:r w:rsidRPr="003C79A1">
        <w:rPr>
          <w:rFonts w:ascii="Arial" w:hAnsi="Arial" w:cs="Arial"/>
        </w:rPr>
        <w:t>Age Discrimination Act of 1975</w:t>
      </w:r>
    </w:p>
    <w:p w14:paraId="25EBBF84" w14:textId="6A00194A" w:rsidR="007177B7" w:rsidRPr="003C79A1" w:rsidRDefault="007177B7" w:rsidP="00881565">
      <w:pPr>
        <w:pStyle w:val="ListParagraph"/>
        <w:numPr>
          <w:ilvl w:val="0"/>
          <w:numId w:val="36"/>
        </w:numPr>
        <w:rPr>
          <w:rFonts w:ascii="Arial" w:hAnsi="Arial" w:cs="Arial"/>
        </w:rPr>
      </w:pPr>
      <w:r w:rsidRPr="003C79A1">
        <w:rPr>
          <w:rFonts w:ascii="Arial" w:hAnsi="Arial" w:cs="Arial"/>
        </w:rPr>
        <w:t xml:space="preserve">Executive Order 12432: National Priority to Develop Minority and </w:t>
      </w:r>
      <w:r w:rsidR="00881565">
        <w:rPr>
          <w:rFonts w:ascii="Arial" w:hAnsi="Arial" w:cs="Arial"/>
        </w:rPr>
        <w:t>Women-Owned</w:t>
      </w:r>
      <w:r w:rsidRPr="003C79A1">
        <w:rPr>
          <w:rFonts w:ascii="Arial" w:hAnsi="Arial" w:cs="Arial"/>
        </w:rPr>
        <w:t xml:space="preserve"> Businesses</w:t>
      </w:r>
    </w:p>
    <w:p w14:paraId="601EF5F4" w14:textId="1E0C03FC" w:rsidR="007177B7" w:rsidRPr="003C79A1" w:rsidRDefault="007177B7" w:rsidP="00881565">
      <w:pPr>
        <w:pStyle w:val="ListParagraph"/>
        <w:numPr>
          <w:ilvl w:val="0"/>
          <w:numId w:val="36"/>
        </w:numPr>
        <w:rPr>
          <w:rFonts w:ascii="Arial" w:hAnsi="Arial" w:cs="Arial"/>
        </w:rPr>
      </w:pPr>
      <w:r w:rsidRPr="003C79A1">
        <w:rPr>
          <w:rFonts w:ascii="Arial" w:hAnsi="Arial" w:cs="Arial"/>
        </w:rPr>
        <w:t>Section 504 of the Rehabilitation Act of 1973 and implementation regulation (24 CFR Part 8)</w:t>
      </w:r>
    </w:p>
    <w:p w14:paraId="74B848E8" w14:textId="6CBFE6C9" w:rsidR="007177B7" w:rsidRPr="003C79A1" w:rsidRDefault="007177B7" w:rsidP="00881565">
      <w:pPr>
        <w:pStyle w:val="ListParagraph"/>
        <w:numPr>
          <w:ilvl w:val="0"/>
          <w:numId w:val="36"/>
        </w:numPr>
        <w:rPr>
          <w:rFonts w:ascii="Arial" w:hAnsi="Arial" w:cs="Arial"/>
        </w:rPr>
      </w:pPr>
      <w:r w:rsidRPr="003C79A1">
        <w:rPr>
          <w:rFonts w:ascii="Arial" w:hAnsi="Arial" w:cs="Arial"/>
        </w:rPr>
        <w:t>Section 104 of Title I of the Housing and Community Development Act of 1974 and the</w:t>
      </w:r>
      <w:r w:rsidR="002C5587" w:rsidRPr="003C79A1">
        <w:rPr>
          <w:rFonts w:ascii="Arial" w:hAnsi="Arial" w:cs="Arial"/>
        </w:rPr>
        <w:t xml:space="preserve"> </w:t>
      </w:r>
      <w:r w:rsidRPr="003C79A1">
        <w:rPr>
          <w:rFonts w:ascii="Arial" w:hAnsi="Arial" w:cs="Arial"/>
        </w:rPr>
        <w:t>implementing regulations at 24 CFR Parts 5, 91, 92, 570, 574, 576, and 903</w:t>
      </w:r>
    </w:p>
    <w:p w14:paraId="3BF18482" w14:textId="77777777" w:rsidR="007177B7" w:rsidRPr="00881565" w:rsidRDefault="007177B7" w:rsidP="00881565">
      <w:pPr>
        <w:rPr>
          <w:rFonts w:ascii="Arial" w:hAnsi="Arial" w:cs="Arial"/>
          <w:b/>
          <w:bCs/>
        </w:rPr>
      </w:pPr>
      <w:r w:rsidRPr="00881565">
        <w:rPr>
          <w:rFonts w:ascii="Arial" w:hAnsi="Arial" w:cs="Arial"/>
          <w:b/>
          <w:bCs/>
        </w:rPr>
        <w:t>Other:</w:t>
      </w:r>
    </w:p>
    <w:p w14:paraId="00080EE4" w14:textId="79FC7ED0" w:rsidR="007177B7" w:rsidRPr="003C79A1" w:rsidRDefault="007177B7" w:rsidP="00881565">
      <w:pPr>
        <w:pStyle w:val="ListParagraph"/>
        <w:numPr>
          <w:ilvl w:val="0"/>
          <w:numId w:val="36"/>
        </w:numPr>
        <w:rPr>
          <w:rFonts w:ascii="Arial" w:hAnsi="Arial" w:cs="Arial"/>
        </w:rPr>
      </w:pPr>
      <w:r w:rsidRPr="003C79A1">
        <w:rPr>
          <w:rFonts w:ascii="Arial" w:hAnsi="Arial" w:cs="Arial"/>
        </w:rPr>
        <w:lastRenderedPageBreak/>
        <w:t>Georgia House Bill 1079 as amended by House Bill 513 (O.C.G.A § 36-91-1 through §36-91-</w:t>
      </w:r>
      <w:r w:rsidR="002C5587" w:rsidRPr="003C79A1">
        <w:rPr>
          <w:rFonts w:ascii="Arial" w:hAnsi="Arial" w:cs="Arial"/>
        </w:rPr>
        <w:t xml:space="preserve"> </w:t>
      </w:r>
      <w:r w:rsidRPr="003C79A1">
        <w:rPr>
          <w:rFonts w:ascii="Arial" w:hAnsi="Arial" w:cs="Arial"/>
        </w:rPr>
        <w:t xml:space="preserve">95) Note: DCA has adopted this as the procurement regulation for </w:t>
      </w:r>
      <w:r w:rsidR="002C5587" w:rsidRPr="003C79A1">
        <w:rPr>
          <w:rFonts w:ascii="Arial" w:hAnsi="Arial" w:cs="Arial"/>
        </w:rPr>
        <w:t>ARC</w:t>
      </w:r>
    </w:p>
    <w:p w14:paraId="502FECBC" w14:textId="7EE27E51" w:rsidR="007177B7" w:rsidRPr="003C79A1" w:rsidRDefault="007177B7" w:rsidP="00881565">
      <w:pPr>
        <w:pStyle w:val="ListParagraph"/>
        <w:numPr>
          <w:ilvl w:val="0"/>
          <w:numId w:val="36"/>
        </w:numPr>
        <w:rPr>
          <w:rFonts w:ascii="Arial" w:hAnsi="Arial" w:cs="Arial"/>
        </w:rPr>
      </w:pPr>
      <w:r w:rsidRPr="003C79A1">
        <w:rPr>
          <w:rFonts w:ascii="Arial" w:hAnsi="Arial" w:cs="Arial"/>
        </w:rPr>
        <w:t>OCGA 13-10-90: Contracts for Public Works, Security and Immigration Compliance</w:t>
      </w:r>
    </w:p>
    <w:p w14:paraId="5999D312" w14:textId="07413EA4" w:rsidR="007177B7" w:rsidRPr="003C79A1" w:rsidRDefault="007177B7" w:rsidP="00881565">
      <w:pPr>
        <w:pStyle w:val="ListParagraph"/>
        <w:numPr>
          <w:ilvl w:val="0"/>
          <w:numId w:val="36"/>
        </w:numPr>
        <w:rPr>
          <w:rFonts w:ascii="Arial" w:hAnsi="Arial" w:cs="Arial"/>
        </w:rPr>
      </w:pPr>
      <w:r w:rsidRPr="003C79A1">
        <w:rPr>
          <w:rFonts w:ascii="Arial" w:hAnsi="Arial" w:cs="Arial"/>
        </w:rPr>
        <w:t>OCGA 50-36-1: Verification of Lawful Presence within the United States</w:t>
      </w:r>
    </w:p>
    <w:p w14:paraId="7D433ACB" w14:textId="640D53D0" w:rsidR="007177B7" w:rsidRPr="003C79A1" w:rsidRDefault="007177B7" w:rsidP="00881565">
      <w:pPr>
        <w:pStyle w:val="ListParagraph"/>
        <w:numPr>
          <w:ilvl w:val="0"/>
          <w:numId w:val="36"/>
        </w:numPr>
        <w:rPr>
          <w:rFonts w:ascii="Arial" w:hAnsi="Arial" w:cs="Arial"/>
        </w:rPr>
      </w:pPr>
      <w:r w:rsidRPr="003C79A1">
        <w:rPr>
          <w:rFonts w:ascii="Arial" w:hAnsi="Arial" w:cs="Arial"/>
        </w:rPr>
        <w:t>Federal Funding Accountability and Transparency Act (FFATA)</w:t>
      </w:r>
    </w:p>
    <w:p w14:paraId="33299B19" w14:textId="3EB19CAF" w:rsidR="007177B7" w:rsidRPr="003C79A1" w:rsidRDefault="007177B7" w:rsidP="00881565">
      <w:pPr>
        <w:pStyle w:val="ListParagraph"/>
        <w:numPr>
          <w:ilvl w:val="0"/>
          <w:numId w:val="36"/>
        </w:numPr>
        <w:rPr>
          <w:rFonts w:ascii="Arial" w:hAnsi="Arial" w:cs="Arial"/>
        </w:rPr>
      </w:pPr>
      <w:r w:rsidRPr="003C79A1">
        <w:rPr>
          <w:rFonts w:ascii="Arial" w:hAnsi="Arial" w:cs="Arial"/>
        </w:rPr>
        <w:t>Violence Against Women Act (VAWA, 34 U.S.C. § 12471 et seq.)</w:t>
      </w:r>
    </w:p>
    <w:p w14:paraId="1E8D8731" w14:textId="6D3377A3" w:rsidR="0096281A" w:rsidRPr="003C79A1" w:rsidRDefault="00466655" w:rsidP="00881565">
      <w:pPr>
        <w:pStyle w:val="ListParagraph"/>
        <w:numPr>
          <w:ilvl w:val="0"/>
          <w:numId w:val="36"/>
        </w:numPr>
        <w:rPr>
          <w:rFonts w:ascii="Arial" w:hAnsi="Arial" w:cs="Arial"/>
        </w:rPr>
      </w:pPr>
      <w:r w:rsidRPr="003C79A1">
        <w:rPr>
          <w:rFonts w:ascii="Arial" w:hAnsi="Arial" w:cs="Arial"/>
        </w:rPr>
        <w:t>IRS Energy Tax Credit Requirements</w:t>
      </w:r>
      <w:r w:rsidR="00EE2F68" w:rsidRPr="003C79A1">
        <w:rPr>
          <w:rFonts w:ascii="Arial" w:hAnsi="Arial" w:cs="Arial"/>
        </w:rPr>
        <w:t xml:space="preserve"> under Section 48E of the Internal Revenue Code of 1986</w:t>
      </w:r>
      <w:r w:rsidR="0096281A" w:rsidRPr="003C79A1">
        <w:rPr>
          <w:rFonts w:ascii="Arial" w:hAnsi="Arial" w:cs="Arial"/>
        </w:rPr>
        <w:t>,</w:t>
      </w:r>
      <w:r w:rsidRPr="003C79A1">
        <w:rPr>
          <w:rFonts w:ascii="Arial" w:hAnsi="Arial" w:cs="Arial"/>
        </w:rPr>
        <w:t xml:space="preserve"> including Prevailing Wage and Apprenticeship Requirements </w:t>
      </w:r>
      <w:r w:rsidR="0096281A" w:rsidRPr="003C79A1">
        <w:rPr>
          <w:rFonts w:ascii="Arial" w:hAnsi="Arial" w:cs="Arial"/>
        </w:rPr>
        <w:t>and Domestic Content Requirements.</w:t>
      </w:r>
      <w:r w:rsidR="002C5587" w:rsidRPr="003C79A1">
        <w:rPr>
          <w:rFonts w:ascii="Arial" w:hAnsi="Arial" w:cs="Arial"/>
        </w:rPr>
        <w:t xml:space="preserve">  </w:t>
      </w:r>
    </w:p>
    <w:p w14:paraId="3170B1D6" w14:textId="77777777" w:rsidR="00CC6ED2" w:rsidRDefault="00CC6ED2" w:rsidP="007177B7">
      <w:pPr>
        <w:rPr>
          <w:rFonts w:ascii="Arial" w:hAnsi="Arial" w:cs="Arial"/>
        </w:rPr>
      </w:pPr>
    </w:p>
    <w:p w14:paraId="7D77C904" w14:textId="48A6FF90" w:rsidR="00CC6ED2" w:rsidRDefault="00CC6ED2">
      <w:pPr>
        <w:rPr>
          <w:rFonts w:ascii="Arial" w:hAnsi="Arial" w:cs="Arial"/>
        </w:rPr>
      </w:pPr>
      <w:r>
        <w:rPr>
          <w:rFonts w:ascii="Arial" w:hAnsi="Arial" w:cs="Arial"/>
        </w:rPr>
        <w:br w:type="page"/>
      </w:r>
    </w:p>
    <w:p w14:paraId="05F45074" w14:textId="5F47C4E5" w:rsidR="00CC6ED2" w:rsidRPr="00194F7B" w:rsidRDefault="00CC6ED2" w:rsidP="00CC6ED2">
      <w:pPr>
        <w:pStyle w:val="Heading1"/>
        <w:rPr>
          <w:rFonts w:ascii="Arial" w:hAnsi="Arial" w:cs="Arial"/>
          <w:sz w:val="22"/>
          <w:szCs w:val="22"/>
        </w:rPr>
      </w:pPr>
      <w:r w:rsidRPr="00194F7B">
        <w:rPr>
          <w:rFonts w:ascii="Arial" w:hAnsi="Arial" w:cs="Arial"/>
          <w:sz w:val="22"/>
          <w:szCs w:val="22"/>
        </w:rPr>
        <w:lastRenderedPageBreak/>
        <w:t>Appendix C – Evaluation and Selection Criteria</w:t>
      </w:r>
    </w:p>
    <w:p w14:paraId="08BF241F" w14:textId="77777777" w:rsidR="00CC6ED2" w:rsidRPr="00194F7B" w:rsidRDefault="00CC6ED2" w:rsidP="00CC6ED2">
      <w:pPr>
        <w:rPr>
          <w:rFonts w:ascii="Arial" w:hAnsi="Arial" w:cs="Arial"/>
        </w:rPr>
      </w:pPr>
    </w:p>
    <w:p w14:paraId="1DEEBAD3" w14:textId="77777777" w:rsidR="009C139A" w:rsidRPr="00A5257B" w:rsidRDefault="009C139A" w:rsidP="009C139A">
      <w:pPr>
        <w:spacing w:after="160" w:line="278" w:lineRule="auto"/>
        <w:rPr>
          <w:rFonts w:ascii="Arial" w:hAnsi="Arial" w:cs="Arial"/>
          <w:b/>
          <w:bCs/>
        </w:rPr>
      </w:pPr>
      <w:r w:rsidRPr="00A5257B">
        <w:rPr>
          <w:rFonts w:ascii="Arial" w:hAnsi="Arial" w:cs="Arial"/>
          <w:b/>
          <w:bCs/>
        </w:rPr>
        <w:t>Purpose</w:t>
      </w:r>
    </w:p>
    <w:p w14:paraId="6A81FD3A" w14:textId="77777777" w:rsidR="009C139A" w:rsidRPr="00A5257B" w:rsidRDefault="009C139A" w:rsidP="009C139A">
      <w:pPr>
        <w:spacing w:after="160" w:line="278" w:lineRule="auto"/>
        <w:rPr>
          <w:rFonts w:ascii="Arial" w:hAnsi="Arial" w:cs="Arial"/>
        </w:rPr>
      </w:pPr>
      <w:r w:rsidRPr="00A5257B">
        <w:rPr>
          <w:rFonts w:ascii="Arial" w:hAnsi="Arial" w:cs="Arial"/>
        </w:rPr>
        <w:t>This appendix describes the evaluation criteria and scoring methodology that will be used to assess proposals.</w:t>
      </w:r>
    </w:p>
    <w:p w14:paraId="17DC8C57" w14:textId="17B70889" w:rsidR="009C139A" w:rsidRPr="00A5257B" w:rsidRDefault="009C139A" w:rsidP="009C139A">
      <w:pPr>
        <w:spacing w:after="160" w:line="278" w:lineRule="auto"/>
        <w:rPr>
          <w:rFonts w:ascii="Arial" w:hAnsi="Arial" w:cs="Arial"/>
        </w:rPr>
      </w:pPr>
      <w:r w:rsidRPr="00A5257B">
        <w:rPr>
          <w:rFonts w:ascii="Arial" w:hAnsi="Arial" w:cs="Arial"/>
        </w:rPr>
        <w:t xml:space="preserve">The objective is to select a firm with </w:t>
      </w:r>
      <w:r w:rsidRPr="00A5257B">
        <w:rPr>
          <w:rFonts w:ascii="Arial" w:hAnsi="Arial" w:cs="Arial"/>
          <w:b/>
          <w:bCs/>
        </w:rPr>
        <w:t>demonstrated, project-relevant expertise in Section 48E and battery energy storage projects</w:t>
      </w:r>
      <w:r w:rsidRPr="00A5257B">
        <w:rPr>
          <w:rFonts w:ascii="Arial" w:hAnsi="Arial" w:cs="Arial"/>
        </w:rPr>
        <w:t xml:space="preserve">, and the ability to support the project through </w:t>
      </w:r>
      <w:r w:rsidRPr="00A5257B">
        <w:rPr>
          <w:rFonts w:ascii="Arial" w:hAnsi="Arial" w:cs="Arial"/>
          <w:b/>
          <w:bCs/>
        </w:rPr>
        <w:t>procurement, execution, and Direct Pay realization</w:t>
      </w:r>
      <w:r w:rsidRPr="00A5257B">
        <w:rPr>
          <w:rFonts w:ascii="Arial" w:hAnsi="Arial" w:cs="Arial"/>
        </w:rPr>
        <w:t>.</w:t>
      </w:r>
    </w:p>
    <w:p w14:paraId="03009929" w14:textId="77777777" w:rsidR="009C139A" w:rsidRPr="00A5257B" w:rsidRDefault="009C139A" w:rsidP="009C139A">
      <w:pPr>
        <w:rPr>
          <w:rFonts w:ascii="Arial" w:hAnsi="Arial" w:cs="Arial"/>
        </w:rPr>
      </w:pPr>
    </w:p>
    <w:p w14:paraId="49006C2C" w14:textId="77777777" w:rsidR="009C139A" w:rsidRPr="00A5257B" w:rsidRDefault="009C139A" w:rsidP="009C139A">
      <w:pPr>
        <w:spacing w:after="160" w:line="278" w:lineRule="auto"/>
        <w:rPr>
          <w:rFonts w:ascii="Arial" w:hAnsi="Arial" w:cs="Arial"/>
          <w:b/>
          <w:bCs/>
        </w:rPr>
      </w:pPr>
      <w:r w:rsidRPr="00A5257B">
        <w:rPr>
          <w:rFonts w:ascii="Arial" w:hAnsi="Arial" w:cs="Arial"/>
          <w:b/>
          <w:bCs/>
        </w:rPr>
        <w:t>Minimum Qualification Screening (Pass/Fail)</w:t>
      </w:r>
    </w:p>
    <w:p w14:paraId="3042A942" w14:textId="77777777" w:rsidR="009C139A" w:rsidRPr="00A5257B" w:rsidRDefault="009C139A" w:rsidP="009C139A">
      <w:pPr>
        <w:spacing w:after="160" w:line="278" w:lineRule="auto"/>
        <w:rPr>
          <w:rFonts w:ascii="Arial" w:hAnsi="Arial" w:cs="Arial"/>
        </w:rPr>
      </w:pPr>
      <w:r w:rsidRPr="00A5257B">
        <w:rPr>
          <w:rFonts w:ascii="Arial" w:hAnsi="Arial" w:cs="Arial"/>
        </w:rPr>
        <w:t>Before scoring, proposals will be reviewed to confirm the following minimum qualifications:</w:t>
      </w:r>
    </w:p>
    <w:p w14:paraId="08640838" w14:textId="77777777" w:rsidR="009C139A" w:rsidRPr="00A5257B" w:rsidRDefault="009C139A" w:rsidP="00EC0C22">
      <w:pPr>
        <w:numPr>
          <w:ilvl w:val="0"/>
          <w:numId w:val="25"/>
        </w:numPr>
        <w:spacing w:after="160" w:line="278" w:lineRule="auto"/>
        <w:rPr>
          <w:rFonts w:ascii="Arial" w:hAnsi="Arial" w:cs="Arial"/>
        </w:rPr>
      </w:pPr>
      <w:r w:rsidRPr="00A5257B">
        <w:rPr>
          <w:rFonts w:ascii="Arial" w:hAnsi="Arial" w:cs="Arial"/>
        </w:rPr>
        <w:t xml:space="preserve">Demonstrated experience with </w:t>
      </w:r>
      <w:r w:rsidRPr="00A5257B">
        <w:rPr>
          <w:rFonts w:ascii="Arial" w:hAnsi="Arial" w:cs="Arial"/>
          <w:b/>
          <w:bCs/>
        </w:rPr>
        <w:t>Section 48E tax credits</w:t>
      </w:r>
      <w:r w:rsidRPr="00A5257B">
        <w:rPr>
          <w:rFonts w:ascii="Arial" w:hAnsi="Arial" w:cs="Arial"/>
        </w:rPr>
        <w:t xml:space="preserve"> </w:t>
      </w:r>
    </w:p>
    <w:p w14:paraId="009C0B83" w14:textId="77777777" w:rsidR="009C139A" w:rsidRPr="00A5257B" w:rsidRDefault="009C139A" w:rsidP="00EC0C22">
      <w:pPr>
        <w:numPr>
          <w:ilvl w:val="0"/>
          <w:numId w:val="25"/>
        </w:numPr>
        <w:spacing w:after="160" w:line="278" w:lineRule="auto"/>
        <w:rPr>
          <w:rFonts w:ascii="Arial" w:hAnsi="Arial" w:cs="Arial"/>
        </w:rPr>
      </w:pPr>
      <w:r w:rsidRPr="00A5257B">
        <w:rPr>
          <w:rFonts w:ascii="Arial" w:hAnsi="Arial" w:cs="Arial"/>
        </w:rPr>
        <w:t xml:space="preserve">Demonstrated experience with </w:t>
      </w:r>
      <w:r w:rsidRPr="00A5257B">
        <w:rPr>
          <w:rFonts w:ascii="Arial" w:hAnsi="Arial" w:cs="Arial"/>
          <w:b/>
          <w:bCs/>
        </w:rPr>
        <w:t>battery energy storage projects</w:t>
      </w:r>
      <w:r w:rsidRPr="00A5257B">
        <w:rPr>
          <w:rFonts w:ascii="Arial" w:hAnsi="Arial" w:cs="Arial"/>
        </w:rPr>
        <w:t xml:space="preserve"> </w:t>
      </w:r>
    </w:p>
    <w:p w14:paraId="7D7258C8" w14:textId="77777777" w:rsidR="009C139A" w:rsidRPr="00A5257B" w:rsidRDefault="009C139A" w:rsidP="009C139A">
      <w:pPr>
        <w:spacing w:after="160" w:line="278" w:lineRule="auto"/>
        <w:rPr>
          <w:rFonts w:ascii="Arial" w:hAnsi="Arial" w:cs="Arial"/>
        </w:rPr>
      </w:pPr>
      <w:r w:rsidRPr="00A5257B">
        <w:rPr>
          <w:rFonts w:ascii="Arial" w:hAnsi="Arial" w:cs="Arial"/>
        </w:rPr>
        <w:t>Firms that do not meet both requirements will not be evaluated further.</w:t>
      </w:r>
    </w:p>
    <w:p w14:paraId="26C4F9B4" w14:textId="77777777" w:rsidR="009C139A" w:rsidRPr="00A5257B" w:rsidRDefault="009C139A" w:rsidP="009C139A">
      <w:pPr>
        <w:rPr>
          <w:rFonts w:ascii="Arial" w:hAnsi="Arial" w:cs="Arial"/>
        </w:rPr>
      </w:pPr>
    </w:p>
    <w:p w14:paraId="2A4EDDEA" w14:textId="77777777" w:rsidR="00194F7B" w:rsidRPr="00A5257B" w:rsidRDefault="00194F7B" w:rsidP="00194F7B">
      <w:pPr>
        <w:spacing w:after="160" w:line="278" w:lineRule="auto"/>
        <w:rPr>
          <w:rFonts w:ascii="Arial" w:hAnsi="Arial" w:cs="Arial"/>
          <w:b/>
          <w:bCs/>
        </w:rPr>
      </w:pPr>
      <w:r w:rsidRPr="00A5257B">
        <w:rPr>
          <w:rFonts w:ascii="Arial" w:hAnsi="Arial" w:cs="Arial"/>
          <w:b/>
          <w:bCs/>
        </w:rPr>
        <w:t>Evaluation Criteria and Weighting</w:t>
      </w:r>
    </w:p>
    <w:p w14:paraId="2EA41A39" w14:textId="77777777" w:rsidR="00194F7B" w:rsidRPr="00A5257B" w:rsidRDefault="00194F7B" w:rsidP="00194F7B">
      <w:pPr>
        <w:spacing w:after="160" w:line="278" w:lineRule="auto"/>
        <w:rPr>
          <w:rFonts w:ascii="Arial" w:hAnsi="Arial" w:cs="Arial"/>
        </w:rPr>
      </w:pPr>
      <w:r w:rsidRPr="00A5257B">
        <w:rPr>
          <w:rFonts w:ascii="Arial" w:hAnsi="Arial" w:cs="Arial"/>
        </w:rPr>
        <w:t>Proposals that meet minimum qualifications will be scored based on the following criteria: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8"/>
        <w:gridCol w:w="5833"/>
        <w:gridCol w:w="829"/>
      </w:tblGrid>
      <w:tr w:rsidR="00194F7B" w:rsidRPr="00194F7B" w14:paraId="29FF39AA" w14:textId="77777777" w:rsidTr="00C604E3">
        <w:trPr>
          <w:tblHeader/>
          <w:tblCellSpacing w:w="15" w:type="dxa"/>
        </w:trPr>
        <w:tc>
          <w:tcPr>
            <w:tcW w:w="0" w:type="auto"/>
            <w:vAlign w:val="center"/>
            <w:hideMark/>
          </w:tcPr>
          <w:p w14:paraId="688EC9BB" w14:textId="77777777" w:rsidR="00194F7B" w:rsidRPr="00A5257B" w:rsidRDefault="00194F7B" w:rsidP="00C604E3">
            <w:pPr>
              <w:spacing w:after="160" w:line="278" w:lineRule="auto"/>
              <w:rPr>
                <w:rFonts w:ascii="Arial" w:hAnsi="Arial" w:cs="Arial"/>
                <w:b/>
                <w:bCs/>
              </w:rPr>
            </w:pPr>
            <w:r w:rsidRPr="00A5257B">
              <w:rPr>
                <w:rFonts w:ascii="Arial" w:hAnsi="Arial" w:cs="Arial"/>
                <w:b/>
                <w:bCs/>
              </w:rPr>
              <w:t>Category</w:t>
            </w:r>
          </w:p>
        </w:tc>
        <w:tc>
          <w:tcPr>
            <w:tcW w:w="0" w:type="auto"/>
            <w:vAlign w:val="center"/>
            <w:hideMark/>
          </w:tcPr>
          <w:p w14:paraId="48DE00A5" w14:textId="77777777" w:rsidR="00194F7B" w:rsidRPr="00A5257B" w:rsidRDefault="00194F7B" w:rsidP="00C604E3">
            <w:pPr>
              <w:spacing w:after="160" w:line="278" w:lineRule="auto"/>
              <w:rPr>
                <w:rFonts w:ascii="Arial" w:hAnsi="Arial" w:cs="Arial"/>
                <w:b/>
                <w:bCs/>
              </w:rPr>
            </w:pPr>
            <w:r w:rsidRPr="00A5257B">
              <w:rPr>
                <w:rFonts w:ascii="Arial" w:hAnsi="Arial" w:cs="Arial"/>
                <w:b/>
                <w:bCs/>
              </w:rPr>
              <w:t>Description</w:t>
            </w:r>
          </w:p>
        </w:tc>
        <w:tc>
          <w:tcPr>
            <w:tcW w:w="0" w:type="auto"/>
            <w:vAlign w:val="center"/>
            <w:hideMark/>
          </w:tcPr>
          <w:p w14:paraId="07CBA17F" w14:textId="77777777" w:rsidR="00194F7B" w:rsidRPr="00A5257B" w:rsidRDefault="00194F7B" w:rsidP="00C604E3">
            <w:pPr>
              <w:spacing w:after="160" w:line="278" w:lineRule="auto"/>
              <w:rPr>
                <w:rFonts w:ascii="Arial" w:hAnsi="Arial" w:cs="Arial"/>
                <w:b/>
                <w:bCs/>
              </w:rPr>
            </w:pPr>
            <w:r w:rsidRPr="00A5257B">
              <w:rPr>
                <w:rFonts w:ascii="Arial" w:hAnsi="Arial" w:cs="Arial"/>
                <w:b/>
                <w:bCs/>
              </w:rPr>
              <w:t>Weight</w:t>
            </w:r>
          </w:p>
        </w:tc>
      </w:tr>
      <w:tr w:rsidR="00194F7B" w:rsidRPr="00194F7B" w14:paraId="1064790B" w14:textId="77777777" w:rsidTr="00C604E3">
        <w:trPr>
          <w:tblCellSpacing w:w="15" w:type="dxa"/>
        </w:trPr>
        <w:tc>
          <w:tcPr>
            <w:tcW w:w="0" w:type="auto"/>
            <w:vAlign w:val="center"/>
            <w:hideMark/>
          </w:tcPr>
          <w:p w14:paraId="3F53EEE6" w14:textId="77777777" w:rsidR="00194F7B" w:rsidRPr="00A5257B" w:rsidRDefault="00194F7B" w:rsidP="00C604E3">
            <w:pPr>
              <w:spacing w:after="160" w:line="278" w:lineRule="auto"/>
              <w:rPr>
                <w:rFonts w:ascii="Arial" w:hAnsi="Arial" w:cs="Arial"/>
              </w:rPr>
            </w:pPr>
            <w:r w:rsidRPr="00A5257B">
              <w:rPr>
                <w:rFonts w:ascii="Arial" w:hAnsi="Arial" w:cs="Arial"/>
                <w:b/>
                <w:bCs/>
              </w:rPr>
              <w:t>Section 48E Experience</w:t>
            </w:r>
          </w:p>
        </w:tc>
        <w:tc>
          <w:tcPr>
            <w:tcW w:w="0" w:type="auto"/>
            <w:vAlign w:val="center"/>
            <w:hideMark/>
          </w:tcPr>
          <w:p w14:paraId="1200B39E" w14:textId="77777777" w:rsidR="00194F7B" w:rsidRPr="00A5257B" w:rsidRDefault="00194F7B" w:rsidP="00C604E3">
            <w:pPr>
              <w:spacing w:after="160" w:line="278" w:lineRule="auto"/>
              <w:rPr>
                <w:rFonts w:ascii="Arial" w:hAnsi="Arial" w:cs="Arial"/>
              </w:rPr>
            </w:pPr>
            <w:r w:rsidRPr="00A5257B">
              <w:rPr>
                <w:rFonts w:ascii="Arial" w:hAnsi="Arial" w:cs="Arial"/>
              </w:rPr>
              <w:t>Demonstrated experience advising on Section 48E tax credits, including eligibility, substantiation, and compliance</w:t>
            </w:r>
          </w:p>
        </w:tc>
        <w:tc>
          <w:tcPr>
            <w:tcW w:w="0" w:type="auto"/>
            <w:vAlign w:val="center"/>
            <w:hideMark/>
          </w:tcPr>
          <w:p w14:paraId="3FF76181" w14:textId="77777777" w:rsidR="00194F7B" w:rsidRPr="00A5257B" w:rsidRDefault="00194F7B" w:rsidP="00C604E3">
            <w:pPr>
              <w:spacing w:after="160" w:line="278" w:lineRule="auto"/>
              <w:rPr>
                <w:rFonts w:ascii="Arial" w:hAnsi="Arial" w:cs="Arial"/>
              </w:rPr>
            </w:pPr>
            <w:r w:rsidRPr="00A5257B">
              <w:rPr>
                <w:rFonts w:ascii="Arial" w:hAnsi="Arial" w:cs="Arial"/>
                <w:b/>
                <w:bCs/>
              </w:rPr>
              <w:t>40%</w:t>
            </w:r>
          </w:p>
        </w:tc>
      </w:tr>
      <w:tr w:rsidR="00194F7B" w:rsidRPr="00194F7B" w14:paraId="35FE4834" w14:textId="77777777" w:rsidTr="00C604E3">
        <w:trPr>
          <w:tblCellSpacing w:w="15" w:type="dxa"/>
        </w:trPr>
        <w:tc>
          <w:tcPr>
            <w:tcW w:w="0" w:type="auto"/>
            <w:vAlign w:val="center"/>
            <w:hideMark/>
          </w:tcPr>
          <w:p w14:paraId="7984530A" w14:textId="77777777" w:rsidR="00194F7B" w:rsidRPr="00A5257B" w:rsidRDefault="00194F7B" w:rsidP="00C604E3">
            <w:pPr>
              <w:spacing w:after="160" w:line="278" w:lineRule="auto"/>
              <w:rPr>
                <w:rFonts w:ascii="Arial" w:hAnsi="Arial" w:cs="Arial"/>
              </w:rPr>
            </w:pPr>
            <w:r w:rsidRPr="00A5257B">
              <w:rPr>
                <w:rFonts w:ascii="Arial" w:hAnsi="Arial" w:cs="Arial"/>
                <w:b/>
                <w:bCs/>
              </w:rPr>
              <w:t>Battery Project Experience</w:t>
            </w:r>
          </w:p>
        </w:tc>
        <w:tc>
          <w:tcPr>
            <w:tcW w:w="0" w:type="auto"/>
            <w:vAlign w:val="center"/>
            <w:hideMark/>
          </w:tcPr>
          <w:p w14:paraId="6472A1BD" w14:textId="77777777" w:rsidR="00194F7B" w:rsidRPr="00A5257B" w:rsidRDefault="00194F7B" w:rsidP="00C604E3">
            <w:pPr>
              <w:spacing w:after="160" w:line="278" w:lineRule="auto"/>
              <w:rPr>
                <w:rFonts w:ascii="Arial" w:hAnsi="Arial" w:cs="Arial"/>
              </w:rPr>
            </w:pPr>
            <w:r w:rsidRPr="00A5257B">
              <w:rPr>
                <w:rFonts w:ascii="Arial" w:hAnsi="Arial" w:cs="Arial"/>
              </w:rPr>
              <w:t>Experience advising on battery energy storage system projects, including understanding of technical and cost eligibility considerations</w:t>
            </w:r>
          </w:p>
        </w:tc>
        <w:tc>
          <w:tcPr>
            <w:tcW w:w="0" w:type="auto"/>
            <w:vAlign w:val="center"/>
            <w:hideMark/>
          </w:tcPr>
          <w:p w14:paraId="1CB3BA49" w14:textId="77777777" w:rsidR="00194F7B" w:rsidRPr="00A5257B" w:rsidRDefault="00194F7B" w:rsidP="00C604E3">
            <w:pPr>
              <w:spacing w:after="160" w:line="278" w:lineRule="auto"/>
              <w:rPr>
                <w:rFonts w:ascii="Arial" w:hAnsi="Arial" w:cs="Arial"/>
              </w:rPr>
            </w:pPr>
            <w:r w:rsidRPr="00A5257B">
              <w:rPr>
                <w:rFonts w:ascii="Arial" w:hAnsi="Arial" w:cs="Arial"/>
                <w:b/>
                <w:bCs/>
              </w:rPr>
              <w:t>25%</w:t>
            </w:r>
          </w:p>
        </w:tc>
      </w:tr>
      <w:tr w:rsidR="00194F7B" w:rsidRPr="00194F7B" w14:paraId="6EA46B8B" w14:textId="77777777" w:rsidTr="00C604E3">
        <w:trPr>
          <w:tblCellSpacing w:w="15" w:type="dxa"/>
        </w:trPr>
        <w:tc>
          <w:tcPr>
            <w:tcW w:w="0" w:type="auto"/>
            <w:vAlign w:val="center"/>
            <w:hideMark/>
          </w:tcPr>
          <w:p w14:paraId="7724C9E1" w14:textId="77777777" w:rsidR="00194F7B" w:rsidRPr="00A5257B" w:rsidRDefault="00194F7B" w:rsidP="00C604E3">
            <w:pPr>
              <w:spacing w:after="160" w:line="278" w:lineRule="auto"/>
              <w:rPr>
                <w:rFonts w:ascii="Arial" w:hAnsi="Arial" w:cs="Arial"/>
              </w:rPr>
            </w:pPr>
            <w:r w:rsidRPr="00A5257B">
              <w:rPr>
                <w:rFonts w:ascii="Arial" w:hAnsi="Arial" w:cs="Arial"/>
                <w:b/>
                <w:bCs/>
              </w:rPr>
              <w:t>Direct Pay Capability</w:t>
            </w:r>
          </w:p>
        </w:tc>
        <w:tc>
          <w:tcPr>
            <w:tcW w:w="0" w:type="auto"/>
            <w:vAlign w:val="center"/>
            <w:hideMark/>
          </w:tcPr>
          <w:p w14:paraId="5961B885" w14:textId="77777777" w:rsidR="00194F7B" w:rsidRPr="00A5257B" w:rsidRDefault="00194F7B" w:rsidP="00C604E3">
            <w:pPr>
              <w:spacing w:after="160" w:line="278" w:lineRule="auto"/>
              <w:rPr>
                <w:rFonts w:ascii="Arial" w:hAnsi="Arial" w:cs="Arial"/>
              </w:rPr>
            </w:pPr>
            <w:r w:rsidRPr="00A5257B">
              <w:rPr>
                <w:rFonts w:ascii="Arial" w:hAnsi="Arial" w:cs="Arial"/>
              </w:rPr>
              <w:t>Experience with Direct Pay under Section 6417, or demonstrated ability to support Direct Pay execution</w:t>
            </w:r>
          </w:p>
        </w:tc>
        <w:tc>
          <w:tcPr>
            <w:tcW w:w="0" w:type="auto"/>
            <w:vAlign w:val="center"/>
            <w:hideMark/>
          </w:tcPr>
          <w:p w14:paraId="14F0A2DB" w14:textId="77777777" w:rsidR="00194F7B" w:rsidRPr="00A5257B" w:rsidRDefault="00194F7B" w:rsidP="00C604E3">
            <w:pPr>
              <w:spacing w:after="160" w:line="278" w:lineRule="auto"/>
              <w:rPr>
                <w:rFonts w:ascii="Arial" w:hAnsi="Arial" w:cs="Arial"/>
              </w:rPr>
            </w:pPr>
            <w:r w:rsidRPr="00A5257B">
              <w:rPr>
                <w:rFonts w:ascii="Arial" w:hAnsi="Arial" w:cs="Arial"/>
                <w:b/>
                <w:bCs/>
              </w:rPr>
              <w:t>15%</w:t>
            </w:r>
          </w:p>
        </w:tc>
      </w:tr>
      <w:tr w:rsidR="00194F7B" w:rsidRPr="00194F7B" w14:paraId="15956C90" w14:textId="77777777" w:rsidTr="00C604E3">
        <w:trPr>
          <w:tblCellSpacing w:w="15" w:type="dxa"/>
        </w:trPr>
        <w:tc>
          <w:tcPr>
            <w:tcW w:w="0" w:type="auto"/>
            <w:vAlign w:val="center"/>
            <w:hideMark/>
          </w:tcPr>
          <w:p w14:paraId="34BEB858" w14:textId="77777777" w:rsidR="00194F7B" w:rsidRPr="00A5257B" w:rsidRDefault="00194F7B" w:rsidP="00C604E3">
            <w:pPr>
              <w:spacing w:after="160" w:line="278" w:lineRule="auto"/>
              <w:rPr>
                <w:rFonts w:ascii="Arial" w:hAnsi="Arial" w:cs="Arial"/>
              </w:rPr>
            </w:pPr>
            <w:r w:rsidRPr="00A5257B">
              <w:rPr>
                <w:rFonts w:ascii="Arial" w:hAnsi="Arial" w:cs="Arial"/>
                <w:b/>
                <w:bCs/>
              </w:rPr>
              <w:t>Project Team and References</w:t>
            </w:r>
          </w:p>
        </w:tc>
        <w:tc>
          <w:tcPr>
            <w:tcW w:w="0" w:type="auto"/>
            <w:vAlign w:val="center"/>
            <w:hideMark/>
          </w:tcPr>
          <w:p w14:paraId="13B2E3C2" w14:textId="77777777" w:rsidR="00194F7B" w:rsidRPr="00A5257B" w:rsidRDefault="00194F7B" w:rsidP="00C604E3">
            <w:pPr>
              <w:spacing w:after="160" w:line="278" w:lineRule="auto"/>
              <w:rPr>
                <w:rFonts w:ascii="Arial" w:hAnsi="Arial" w:cs="Arial"/>
              </w:rPr>
            </w:pPr>
            <w:r w:rsidRPr="00A5257B">
              <w:rPr>
                <w:rFonts w:ascii="Arial" w:hAnsi="Arial" w:cs="Arial"/>
              </w:rPr>
              <w:t>Qualifications and direct experience of assigned personnel; quality of references</w:t>
            </w:r>
          </w:p>
        </w:tc>
        <w:tc>
          <w:tcPr>
            <w:tcW w:w="0" w:type="auto"/>
            <w:vAlign w:val="center"/>
            <w:hideMark/>
          </w:tcPr>
          <w:p w14:paraId="50D85082" w14:textId="77777777" w:rsidR="00194F7B" w:rsidRPr="00A5257B" w:rsidRDefault="00194F7B" w:rsidP="00C604E3">
            <w:pPr>
              <w:spacing w:after="160" w:line="278" w:lineRule="auto"/>
              <w:rPr>
                <w:rFonts w:ascii="Arial" w:hAnsi="Arial" w:cs="Arial"/>
              </w:rPr>
            </w:pPr>
            <w:r w:rsidRPr="00A5257B">
              <w:rPr>
                <w:rFonts w:ascii="Arial" w:hAnsi="Arial" w:cs="Arial"/>
                <w:b/>
                <w:bCs/>
              </w:rPr>
              <w:t>10%</w:t>
            </w:r>
          </w:p>
        </w:tc>
      </w:tr>
      <w:tr w:rsidR="00194F7B" w:rsidRPr="00194F7B" w14:paraId="3469C97A" w14:textId="77777777" w:rsidTr="00C604E3">
        <w:trPr>
          <w:tblCellSpacing w:w="15" w:type="dxa"/>
        </w:trPr>
        <w:tc>
          <w:tcPr>
            <w:tcW w:w="0" w:type="auto"/>
            <w:vAlign w:val="center"/>
            <w:hideMark/>
          </w:tcPr>
          <w:p w14:paraId="207281EB" w14:textId="77777777" w:rsidR="00194F7B" w:rsidRPr="00A5257B" w:rsidRDefault="00194F7B" w:rsidP="00C604E3">
            <w:pPr>
              <w:spacing w:after="160" w:line="278" w:lineRule="auto"/>
              <w:rPr>
                <w:rFonts w:ascii="Arial" w:hAnsi="Arial" w:cs="Arial"/>
              </w:rPr>
            </w:pPr>
            <w:r w:rsidRPr="00A5257B">
              <w:rPr>
                <w:rFonts w:ascii="Arial" w:hAnsi="Arial" w:cs="Arial"/>
                <w:b/>
                <w:bCs/>
              </w:rPr>
              <w:t>Cost</w:t>
            </w:r>
          </w:p>
        </w:tc>
        <w:tc>
          <w:tcPr>
            <w:tcW w:w="0" w:type="auto"/>
            <w:vAlign w:val="center"/>
            <w:hideMark/>
          </w:tcPr>
          <w:p w14:paraId="63EED149" w14:textId="77777777" w:rsidR="00194F7B" w:rsidRPr="00A5257B" w:rsidRDefault="00194F7B" w:rsidP="00C604E3">
            <w:pPr>
              <w:spacing w:after="160" w:line="278" w:lineRule="auto"/>
              <w:rPr>
                <w:rFonts w:ascii="Arial" w:hAnsi="Arial" w:cs="Arial"/>
              </w:rPr>
            </w:pPr>
            <w:r w:rsidRPr="00A5257B">
              <w:rPr>
                <w:rFonts w:ascii="Arial" w:hAnsi="Arial" w:cs="Arial"/>
              </w:rPr>
              <w:t>Reasonableness and clarity of proposed fees</w:t>
            </w:r>
          </w:p>
        </w:tc>
        <w:tc>
          <w:tcPr>
            <w:tcW w:w="0" w:type="auto"/>
            <w:vAlign w:val="center"/>
            <w:hideMark/>
          </w:tcPr>
          <w:p w14:paraId="5BDFD135" w14:textId="77777777" w:rsidR="00194F7B" w:rsidRPr="00A5257B" w:rsidRDefault="00194F7B" w:rsidP="00C604E3">
            <w:pPr>
              <w:spacing w:after="160" w:line="278" w:lineRule="auto"/>
              <w:rPr>
                <w:rFonts w:ascii="Arial" w:hAnsi="Arial" w:cs="Arial"/>
              </w:rPr>
            </w:pPr>
            <w:r w:rsidRPr="00A5257B">
              <w:rPr>
                <w:rFonts w:ascii="Arial" w:hAnsi="Arial" w:cs="Arial"/>
                <w:b/>
                <w:bCs/>
              </w:rPr>
              <w:t>10%</w:t>
            </w:r>
          </w:p>
        </w:tc>
      </w:tr>
    </w:tbl>
    <w:p w14:paraId="59632463" w14:textId="77777777" w:rsidR="00194F7B" w:rsidRPr="00A5257B" w:rsidRDefault="00194F7B" w:rsidP="00194F7B">
      <w:pPr>
        <w:rPr>
          <w:rFonts w:ascii="Arial" w:hAnsi="Arial" w:cs="Arial"/>
        </w:rPr>
      </w:pPr>
    </w:p>
    <w:p w14:paraId="4B77C65A" w14:textId="77777777" w:rsidR="00194F7B" w:rsidRPr="00A5257B" w:rsidRDefault="00194F7B" w:rsidP="00194F7B">
      <w:pPr>
        <w:spacing w:after="160" w:line="278" w:lineRule="auto"/>
        <w:rPr>
          <w:rFonts w:ascii="Arial" w:hAnsi="Arial" w:cs="Arial"/>
          <w:b/>
          <w:bCs/>
        </w:rPr>
      </w:pPr>
      <w:r w:rsidRPr="00A5257B">
        <w:rPr>
          <w:rFonts w:ascii="Arial" w:hAnsi="Arial" w:cs="Arial"/>
          <w:b/>
          <w:bCs/>
        </w:rPr>
        <w:lastRenderedPageBreak/>
        <w:t>Evaluation Guidance</w:t>
      </w:r>
    </w:p>
    <w:p w14:paraId="4904155A" w14:textId="77777777" w:rsidR="009C139A" w:rsidRPr="00A5257B" w:rsidRDefault="009C139A" w:rsidP="009C139A">
      <w:pPr>
        <w:spacing w:after="160" w:line="278" w:lineRule="auto"/>
        <w:rPr>
          <w:rFonts w:ascii="Arial" w:hAnsi="Arial" w:cs="Arial"/>
          <w:b/>
          <w:bCs/>
        </w:rPr>
      </w:pPr>
      <w:r w:rsidRPr="00A5257B">
        <w:rPr>
          <w:rFonts w:ascii="Arial" w:hAnsi="Arial" w:cs="Arial"/>
          <w:b/>
          <w:bCs/>
        </w:rPr>
        <w:t>Section 48E Experience (40%)</w:t>
      </w:r>
    </w:p>
    <w:p w14:paraId="3CB3F031" w14:textId="77777777" w:rsidR="009C139A" w:rsidRPr="00A5257B" w:rsidRDefault="009C139A" w:rsidP="009C139A">
      <w:pPr>
        <w:spacing w:after="160" w:line="278" w:lineRule="auto"/>
        <w:rPr>
          <w:rFonts w:ascii="Arial" w:hAnsi="Arial" w:cs="Arial"/>
        </w:rPr>
      </w:pPr>
      <w:r w:rsidRPr="00A5257B">
        <w:rPr>
          <w:rFonts w:ascii="Arial" w:hAnsi="Arial" w:cs="Arial"/>
        </w:rPr>
        <w:t>Evaluators will consider:</w:t>
      </w:r>
    </w:p>
    <w:p w14:paraId="5E12611D" w14:textId="77777777" w:rsidR="009C139A" w:rsidRPr="00A5257B" w:rsidRDefault="009C139A" w:rsidP="00EC0C22">
      <w:pPr>
        <w:numPr>
          <w:ilvl w:val="0"/>
          <w:numId w:val="26"/>
        </w:numPr>
        <w:spacing w:after="160" w:line="278" w:lineRule="auto"/>
        <w:rPr>
          <w:rFonts w:ascii="Arial" w:hAnsi="Arial" w:cs="Arial"/>
        </w:rPr>
      </w:pPr>
      <w:r w:rsidRPr="00A5257B">
        <w:rPr>
          <w:rFonts w:ascii="Arial" w:hAnsi="Arial" w:cs="Arial"/>
        </w:rPr>
        <w:t xml:space="preserve">Depth of experience with 48E (not just general tax credits) </w:t>
      </w:r>
    </w:p>
    <w:p w14:paraId="02248329" w14:textId="77777777" w:rsidR="009C139A" w:rsidRPr="00A5257B" w:rsidRDefault="009C139A" w:rsidP="00EC0C22">
      <w:pPr>
        <w:numPr>
          <w:ilvl w:val="0"/>
          <w:numId w:val="26"/>
        </w:numPr>
        <w:spacing w:after="160" w:line="278" w:lineRule="auto"/>
        <w:rPr>
          <w:rFonts w:ascii="Arial" w:hAnsi="Arial" w:cs="Arial"/>
        </w:rPr>
      </w:pPr>
      <w:r w:rsidRPr="00A5257B">
        <w:rPr>
          <w:rFonts w:ascii="Arial" w:hAnsi="Arial" w:cs="Arial"/>
        </w:rPr>
        <w:t xml:space="preserve">Experience with eligibility, structuring, and compliance </w:t>
      </w:r>
    </w:p>
    <w:p w14:paraId="4DC86567" w14:textId="77777777" w:rsidR="009C139A" w:rsidRPr="00A5257B" w:rsidRDefault="009C139A" w:rsidP="00EC0C22">
      <w:pPr>
        <w:numPr>
          <w:ilvl w:val="0"/>
          <w:numId w:val="26"/>
        </w:numPr>
        <w:spacing w:after="160" w:line="278" w:lineRule="auto"/>
        <w:rPr>
          <w:rFonts w:ascii="Arial" w:hAnsi="Arial" w:cs="Arial"/>
        </w:rPr>
      </w:pPr>
      <w:r w:rsidRPr="00A5257B">
        <w:rPr>
          <w:rFonts w:ascii="Arial" w:hAnsi="Arial" w:cs="Arial"/>
        </w:rPr>
        <w:t xml:space="preserve">Demonstrated ability to support audit defensibility </w:t>
      </w:r>
    </w:p>
    <w:p w14:paraId="1BE71264" w14:textId="77777777" w:rsidR="009C139A" w:rsidRPr="00A5257B" w:rsidRDefault="009C139A" w:rsidP="009C139A">
      <w:pPr>
        <w:rPr>
          <w:rFonts w:ascii="Arial" w:hAnsi="Arial" w:cs="Arial"/>
        </w:rPr>
      </w:pPr>
    </w:p>
    <w:p w14:paraId="0AB93503" w14:textId="77777777" w:rsidR="009C139A" w:rsidRPr="00A5257B" w:rsidRDefault="009C139A" w:rsidP="009C139A">
      <w:pPr>
        <w:spacing w:after="160" w:line="278" w:lineRule="auto"/>
        <w:rPr>
          <w:rFonts w:ascii="Arial" w:hAnsi="Arial" w:cs="Arial"/>
          <w:b/>
          <w:bCs/>
        </w:rPr>
      </w:pPr>
      <w:r w:rsidRPr="00A5257B">
        <w:rPr>
          <w:rFonts w:ascii="Arial" w:hAnsi="Arial" w:cs="Arial"/>
          <w:b/>
          <w:bCs/>
        </w:rPr>
        <w:t>Battery Project Experience (25%)</w:t>
      </w:r>
    </w:p>
    <w:p w14:paraId="7E336DC8" w14:textId="77777777" w:rsidR="009C139A" w:rsidRPr="00A5257B" w:rsidRDefault="009C139A" w:rsidP="009C139A">
      <w:pPr>
        <w:spacing w:after="160" w:line="278" w:lineRule="auto"/>
        <w:rPr>
          <w:rFonts w:ascii="Arial" w:hAnsi="Arial" w:cs="Arial"/>
        </w:rPr>
      </w:pPr>
      <w:r w:rsidRPr="00A5257B">
        <w:rPr>
          <w:rFonts w:ascii="Arial" w:hAnsi="Arial" w:cs="Arial"/>
        </w:rPr>
        <w:t>Evaluators will consider:</w:t>
      </w:r>
    </w:p>
    <w:p w14:paraId="16078C9E" w14:textId="77777777" w:rsidR="009C139A" w:rsidRPr="00A5257B" w:rsidRDefault="009C139A" w:rsidP="00EC0C22">
      <w:pPr>
        <w:numPr>
          <w:ilvl w:val="0"/>
          <w:numId w:val="27"/>
        </w:numPr>
        <w:spacing w:after="160" w:line="278" w:lineRule="auto"/>
        <w:rPr>
          <w:rFonts w:ascii="Arial" w:hAnsi="Arial" w:cs="Arial"/>
        </w:rPr>
      </w:pPr>
      <w:r w:rsidRPr="00A5257B">
        <w:rPr>
          <w:rFonts w:ascii="Arial" w:hAnsi="Arial" w:cs="Arial"/>
        </w:rPr>
        <w:t xml:space="preserve">Experience with standalone storage and/or hybrid systems </w:t>
      </w:r>
    </w:p>
    <w:p w14:paraId="3AAA3FB9" w14:textId="77777777" w:rsidR="009C139A" w:rsidRPr="00A5257B" w:rsidRDefault="009C139A" w:rsidP="00EC0C22">
      <w:pPr>
        <w:numPr>
          <w:ilvl w:val="0"/>
          <w:numId w:val="27"/>
        </w:numPr>
        <w:spacing w:after="160" w:line="278" w:lineRule="auto"/>
        <w:rPr>
          <w:rFonts w:ascii="Arial" w:hAnsi="Arial" w:cs="Arial"/>
        </w:rPr>
      </w:pPr>
      <w:r w:rsidRPr="00A5257B">
        <w:rPr>
          <w:rFonts w:ascii="Arial" w:hAnsi="Arial" w:cs="Arial"/>
        </w:rPr>
        <w:t xml:space="preserve">Understanding of eligible cost components and system configuration </w:t>
      </w:r>
    </w:p>
    <w:p w14:paraId="305B6A22" w14:textId="77777777" w:rsidR="009C139A" w:rsidRPr="00A5257B" w:rsidRDefault="009C139A" w:rsidP="00EC0C22">
      <w:pPr>
        <w:numPr>
          <w:ilvl w:val="0"/>
          <w:numId w:val="27"/>
        </w:numPr>
        <w:spacing w:after="160" w:line="278" w:lineRule="auto"/>
        <w:rPr>
          <w:rFonts w:ascii="Arial" w:hAnsi="Arial" w:cs="Arial"/>
        </w:rPr>
      </w:pPr>
      <w:r w:rsidRPr="00A5257B">
        <w:rPr>
          <w:rFonts w:ascii="Arial" w:hAnsi="Arial" w:cs="Arial"/>
        </w:rPr>
        <w:t xml:space="preserve">Relevance to utility-scale or cooperative projects </w:t>
      </w:r>
    </w:p>
    <w:p w14:paraId="3E037098" w14:textId="77777777" w:rsidR="009C139A" w:rsidRPr="00A5257B" w:rsidRDefault="009C139A" w:rsidP="009C139A">
      <w:pPr>
        <w:rPr>
          <w:rFonts w:ascii="Arial" w:hAnsi="Arial" w:cs="Arial"/>
        </w:rPr>
      </w:pPr>
    </w:p>
    <w:p w14:paraId="250353AF" w14:textId="77777777" w:rsidR="009C139A" w:rsidRPr="00A5257B" w:rsidRDefault="009C139A" w:rsidP="009C139A">
      <w:pPr>
        <w:spacing w:after="160" w:line="278" w:lineRule="auto"/>
        <w:rPr>
          <w:rFonts w:ascii="Arial" w:hAnsi="Arial" w:cs="Arial"/>
          <w:b/>
          <w:bCs/>
        </w:rPr>
      </w:pPr>
      <w:r w:rsidRPr="00A5257B">
        <w:rPr>
          <w:rFonts w:ascii="Arial" w:hAnsi="Arial" w:cs="Arial"/>
          <w:b/>
          <w:bCs/>
        </w:rPr>
        <w:t>Direct Pay Capability (15%)</w:t>
      </w:r>
    </w:p>
    <w:p w14:paraId="0BAE1999" w14:textId="77777777" w:rsidR="009C139A" w:rsidRPr="00A5257B" w:rsidRDefault="009C139A" w:rsidP="009C139A">
      <w:pPr>
        <w:spacing w:after="160" w:line="278" w:lineRule="auto"/>
        <w:rPr>
          <w:rFonts w:ascii="Arial" w:hAnsi="Arial" w:cs="Arial"/>
        </w:rPr>
      </w:pPr>
      <w:r w:rsidRPr="00A5257B">
        <w:rPr>
          <w:rFonts w:ascii="Arial" w:hAnsi="Arial" w:cs="Arial"/>
        </w:rPr>
        <w:t>Evaluators will consider:</w:t>
      </w:r>
    </w:p>
    <w:p w14:paraId="3118BED3" w14:textId="77777777" w:rsidR="009C139A" w:rsidRPr="00A5257B" w:rsidRDefault="009C139A" w:rsidP="00EC0C22">
      <w:pPr>
        <w:numPr>
          <w:ilvl w:val="0"/>
          <w:numId w:val="28"/>
        </w:numPr>
        <w:spacing w:after="160" w:line="278" w:lineRule="auto"/>
        <w:rPr>
          <w:rFonts w:ascii="Arial" w:hAnsi="Arial" w:cs="Arial"/>
        </w:rPr>
      </w:pPr>
      <w:r w:rsidRPr="00A5257B">
        <w:rPr>
          <w:rFonts w:ascii="Arial" w:hAnsi="Arial" w:cs="Arial"/>
        </w:rPr>
        <w:t xml:space="preserve">Experience with Direct Pay filings (if applicable) </w:t>
      </w:r>
    </w:p>
    <w:p w14:paraId="1D5D7FFE" w14:textId="77777777" w:rsidR="009C139A" w:rsidRPr="00A5257B" w:rsidRDefault="009C139A" w:rsidP="00EC0C22">
      <w:pPr>
        <w:numPr>
          <w:ilvl w:val="0"/>
          <w:numId w:val="28"/>
        </w:numPr>
        <w:spacing w:after="160" w:line="278" w:lineRule="auto"/>
        <w:rPr>
          <w:rFonts w:ascii="Arial" w:hAnsi="Arial" w:cs="Arial"/>
        </w:rPr>
      </w:pPr>
      <w:r w:rsidRPr="00A5257B">
        <w:rPr>
          <w:rFonts w:ascii="Arial" w:hAnsi="Arial" w:cs="Arial"/>
        </w:rPr>
        <w:t xml:space="preserve">Understanding of: </w:t>
      </w:r>
    </w:p>
    <w:p w14:paraId="2703F6DC" w14:textId="77777777" w:rsidR="009C139A" w:rsidRPr="00A5257B" w:rsidRDefault="009C139A" w:rsidP="00EC0C22">
      <w:pPr>
        <w:numPr>
          <w:ilvl w:val="1"/>
          <w:numId w:val="28"/>
        </w:numPr>
        <w:spacing w:after="160" w:line="278" w:lineRule="auto"/>
        <w:rPr>
          <w:rFonts w:ascii="Arial" w:hAnsi="Arial" w:cs="Arial"/>
        </w:rPr>
      </w:pPr>
      <w:r w:rsidRPr="00A5257B">
        <w:rPr>
          <w:rFonts w:ascii="Arial" w:hAnsi="Arial" w:cs="Arial"/>
        </w:rPr>
        <w:t xml:space="preserve">Pre-filing registration </w:t>
      </w:r>
    </w:p>
    <w:p w14:paraId="5E22299E" w14:textId="77777777" w:rsidR="009C139A" w:rsidRPr="00A5257B" w:rsidRDefault="009C139A" w:rsidP="00EC0C22">
      <w:pPr>
        <w:numPr>
          <w:ilvl w:val="1"/>
          <w:numId w:val="28"/>
        </w:numPr>
        <w:spacing w:after="160" w:line="278" w:lineRule="auto"/>
        <w:rPr>
          <w:rFonts w:ascii="Arial" w:hAnsi="Arial" w:cs="Arial"/>
        </w:rPr>
      </w:pPr>
      <w:r w:rsidRPr="00A5257B">
        <w:rPr>
          <w:rFonts w:ascii="Arial" w:hAnsi="Arial" w:cs="Arial"/>
        </w:rPr>
        <w:t xml:space="preserve">Filing requirements </w:t>
      </w:r>
    </w:p>
    <w:p w14:paraId="5FA3681D" w14:textId="77777777" w:rsidR="009C139A" w:rsidRPr="00A5257B" w:rsidRDefault="009C139A" w:rsidP="00EC0C22">
      <w:pPr>
        <w:numPr>
          <w:ilvl w:val="1"/>
          <w:numId w:val="28"/>
        </w:numPr>
        <w:spacing w:after="160" w:line="278" w:lineRule="auto"/>
        <w:rPr>
          <w:rFonts w:ascii="Arial" w:hAnsi="Arial" w:cs="Arial"/>
        </w:rPr>
      </w:pPr>
      <w:r w:rsidRPr="00A5257B">
        <w:rPr>
          <w:rFonts w:ascii="Arial" w:hAnsi="Arial" w:cs="Arial"/>
        </w:rPr>
        <w:t xml:space="preserve">Coordination with tax preparers </w:t>
      </w:r>
    </w:p>
    <w:p w14:paraId="1ADE18F3" w14:textId="77777777" w:rsidR="009C139A" w:rsidRPr="00A5257B" w:rsidRDefault="009C139A" w:rsidP="00EC0C22">
      <w:pPr>
        <w:numPr>
          <w:ilvl w:val="0"/>
          <w:numId w:val="28"/>
        </w:numPr>
        <w:spacing w:after="160" w:line="278" w:lineRule="auto"/>
        <w:rPr>
          <w:rFonts w:ascii="Arial" w:hAnsi="Arial" w:cs="Arial"/>
        </w:rPr>
      </w:pPr>
      <w:r w:rsidRPr="00A5257B">
        <w:rPr>
          <w:rFonts w:ascii="Arial" w:hAnsi="Arial" w:cs="Arial"/>
        </w:rPr>
        <w:t xml:space="preserve">For firms without direct experience: </w:t>
      </w:r>
    </w:p>
    <w:p w14:paraId="556FD1C8" w14:textId="77777777" w:rsidR="009C139A" w:rsidRPr="00A5257B" w:rsidRDefault="009C139A" w:rsidP="00EC0C22">
      <w:pPr>
        <w:numPr>
          <w:ilvl w:val="1"/>
          <w:numId w:val="28"/>
        </w:numPr>
        <w:spacing w:after="160" w:line="278" w:lineRule="auto"/>
        <w:rPr>
          <w:rFonts w:ascii="Arial" w:hAnsi="Arial" w:cs="Arial"/>
        </w:rPr>
      </w:pPr>
      <w:r w:rsidRPr="00A5257B">
        <w:rPr>
          <w:rFonts w:ascii="Arial" w:hAnsi="Arial" w:cs="Arial"/>
        </w:rPr>
        <w:t xml:space="preserve">Quality and credibility of proposed approach </w:t>
      </w:r>
    </w:p>
    <w:p w14:paraId="3DCFC5A4" w14:textId="77777777" w:rsidR="009C139A" w:rsidRPr="00A5257B" w:rsidRDefault="009C139A" w:rsidP="009C139A">
      <w:pPr>
        <w:rPr>
          <w:rFonts w:ascii="Arial" w:hAnsi="Arial" w:cs="Arial"/>
        </w:rPr>
      </w:pPr>
    </w:p>
    <w:p w14:paraId="66DDF234" w14:textId="77777777" w:rsidR="009C139A" w:rsidRPr="00A5257B" w:rsidRDefault="009C139A" w:rsidP="009C139A">
      <w:pPr>
        <w:spacing w:after="160" w:line="278" w:lineRule="auto"/>
        <w:rPr>
          <w:rFonts w:ascii="Arial" w:hAnsi="Arial" w:cs="Arial"/>
          <w:b/>
          <w:bCs/>
        </w:rPr>
      </w:pPr>
      <w:r w:rsidRPr="00A5257B">
        <w:rPr>
          <w:rFonts w:ascii="Arial" w:hAnsi="Arial" w:cs="Arial"/>
          <w:b/>
          <w:bCs/>
        </w:rPr>
        <w:t>Project Team and References (10%)</w:t>
      </w:r>
    </w:p>
    <w:p w14:paraId="6BA1959F" w14:textId="77777777" w:rsidR="009C139A" w:rsidRPr="00A5257B" w:rsidRDefault="009C139A" w:rsidP="009C139A">
      <w:pPr>
        <w:spacing w:after="160" w:line="278" w:lineRule="auto"/>
        <w:rPr>
          <w:rFonts w:ascii="Arial" w:hAnsi="Arial" w:cs="Arial"/>
        </w:rPr>
      </w:pPr>
      <w:r w:rsidRPr="00A5257B">
        <w:rPr>
          <w:rFonts w:ascii="Arial" w:hAnsi="Arial" w:cs="Arial"/>
        </w:rPr>
        <w:t>Evaluators will consider:</w:t>
      </w:r>
    </w:p>
    <w:p w14:paraId="30F5E1B5" w14:textId="77777777" w:rsidR="009C139A" w:rsidRPr="00A5257B" w:rsidRDefault="009C139A" w:rsidP="00EC0C22">
      <w:pPr>
        <w:numPr>
          <w:ilvl w:val="0"/>
          <w:numId w:val="29"/>
        </w:numPr>
        <w:spacing w:after="160" w:line="278" w:lineRule="auto"/>
        <w:rPr>
          <w:rFonts w:ascii="Arial" w:hAnsi="Arial" w:cs="Arial"/>
        </w:rPr>
      </w:pPr>
      <w:r w:rsidRPr="00A5257B">
        <w:rPr>
          <w:rFonts w:ascii="Arial" w:hAnsi="Arial" w:cs="Arial"/>
        </w:rPr>
        <w:t xml:space="preserve">Direct experience of assigned team members </w:t>
      </w:r>
    </w:p>
    <w:p w14:paraId="63E0BAC9" w14:textId="77777777" w:rsidR="009C139A" w:rsidRPr="00A5257B" w:rsidRDefault="009C139A" w:rsidP="00EC0C22">
      <w:pPr>
        <w:numPr>
          <w:ilvl w:val="0"/>
          <w:numId w:val="29"/>
        </w:numPr>
        <w:spacing w:after="160" w:line="278" w:lineRule="auto"/>
        <w:rPr>
          <w:rFonts w:ascii="Arial" w:hAnsi="Arial" w:cs="Arial"/>
        </w:rPr>
      </w:pPr>
      <w:r w:rsidRPr="00A5257B">
        <w:rPr>
          <w:rFonts w:ascii="Arial" w:hAnsi="Arial" w:cs="Arial"/>
        </w:rPr>
        <w:t xml:space="preserve">Relevance of prior work performed by those individuals </w:t>
      </w:r>
    </w:p>
    <w:p w14:paraId="3F6AAFA6" w14:textId="77777777" w:rsidR="009C139A" w:rsidRPr="00A5257B" w:rsidRDefault="009C139A" w:rsidP="00EC0C22">
      <w:pPr>
        <w:numPr>
          <w:ilvl w:val="0"/>
          <w:numId w:val="29"/>
        </w:numPr>
        <w:spacing w:after="160" w:line="278" w:lineRule="auto"/>
        <w:rPr>
          <w:rFonts w:ascii="Arial" w:hAnsi="Arial" w:cs="Arial"/>
        </w:rPr>
      </w:pPr>
      <w:r w:rsidRPr="00A5257B">
        <w:rPr>
          <w:rFonts w:ascii="Arial" w:hAnsi="Arial" w:cs="Arial"/>
        </w:rPr>
        <w:t xml:space="preserve">Strength and relevance of references </w:t>
      </w:r>
    </w:p>
    <w:p w14:paraId="303117ED" w14:textId="77777777" w:rsidR="009C139A" w:rsidRPr="00A5257B" w:rsidRDefault="009C139A" w:rsidP="009C139A">
      <w:pPr>
        <w:spacing w:after="160" w:line="278" w:lineRule="auto"/>
        <w:rPr>
          <w:rFonts w:ascii="Arial" w:hAnsi="Arial" w:cs="Arial"/>
          <w:b/>
          <w:bCs/>
        </w:rPr>
      </w:pPr>
      <w:r w:rsidRPr="00A5257B">
        <w:rPr>
          <w:rFonts w:ascii="Arial" w:hAnsi="Arial" w:cs="Arial"/>
          <w:b/>
          <w:bCs/>
        </w:rPr>
        <w:lastRenderedPageBreak/>
        <w:t>Cost (10%)</w:t>
      </w:r>
    </w:p>
    <w:p w14:paraId="666FA574" w14:textId="77777777" w:rsidR="009C139A" w:rsidRPr="00A5257B" w:rsidRDefault="009C139A" w:rsidP="009C139A">
      <w:pPr>
        <w:spacing w:after="160" w:line="278" w:lineRule="auto"/>
        <w:rPr>
          <w:rFonts w:ascii="Arial" w:hAnsi="Arial" w:cs="Arial"/>
        </w:rPr>
      </w:pPr>
      <w:r w:rsidRPr="00A5257B">
        <w:rPr>
          <w:rFonts w:ascii="Arial" w:hAnsi="Arial" w:cs="Arial"/>
        </w:rPr>
        <w:t>Evaluators will consider:</w:t>
      </w:r>
    </w:p>
    <w:p w14:paraId="642B427B" w14:textId="77777777" w:rsidR="009C139A" w:rsidRPr="00A5257B" w:rsidRDefault="009C139A" w:rsidP="00EC0C22">
      <w:pPr>
        <w:numPr>
          <w:ilvl w:val="0"/>
          <w:numId w:val="30"/>
        </w:numPr>
        <w:spacing w:after="160" w:line="278" w:lineRule="auto"/>
        <w:rPr>
          <w:rFonts w:ascii="Arial" w:hAnsi="Arial" w:cs="Arial"/>
        </w:rPr>
      </w:pPr>
      <w:r w:rsidRPr="00A5257B">
        <w:rPr>
          <w:rFonts w:ascii="Arial" w:hAnsi="Arial" w:cs="Arial"/>
        </w:rPr>
        <w:t xml:space="preserve">Clarity and structure of fees </w:t>
      </w:r>
    </w:p>
    <w:p w14:paraId="6AA265BD" w14:textId="77777777" w:rsidR="009C139A" w:rsidRPr="00A5257B" w:rsidRDefault="009C139A" w:rsidP="00EC0C22">
      <w:pPr>
        <w:numPr>
          <w:ilvl w:val="0"/>
          <w:numId w:val="30"/>
        </w:numPr>
        <w:spacing w:after="160" w:line="278" w:lineRule="auto"/>
        <w:rPr>
          <w:rFonts w:ascii="Arial" w:hAnsi="Arial" w:cs="Arial"/>
        </w:rPr>
      </w:pPr>
      <w:r w:rsidRPr="00A5257B">
        <w:rPr>
          <w:rFonts w:ascii="Arial" w:hAnsi="Arial" w:cs="Arial"/>
        </w:rPr>
        <w:t xml:space="preserve">Alignment of cost with scope and level of expertise </w:t>
      </w:r>
    </w:p>
    <w:p w14:paraId="7325E391" w14:textId="77777777" w:rsidR="009C139A" w:rsidRPr="00A5257B" w:rsidRDefault="009C139A" w:rsidP="009C139A">
      <w:pPr>
        <w:rPr>
          <w:rFonts w:ascii="Arial" w:hAnsi="Arial" w:cs="Arial"/>
        </w:rPr>
      </w:pPr>
    </w:p>
    <w:p w14:paraId="0F981EB3" w14:textId="7AB87D2C" w:rsidR="009C139A" w:rsidRPr="00A5257B" w:rsidRDefault="009C139A" w:rsidP="009C139A">
      <w:pPr>
        <w:spacing w:after="160" w:line="278" w:lineRule="auto"/>
        <w:rPr>
          <w:rFonts w:ascii="Arial" w:hAnsi="Arial" w:cs="Arial"/>
          <w:b/>
          <w:bCs/>
        </w:rPr>
      </w:pPr>
      <w:r w:rsidRPr="00A5257B">
        <w:rPr>
          <w:rFonts w:ascii="Arial" w:hAnsi="Arial" w:cs="Arial"/>
          <w:b/>
          <w:bCs/>
        </w:rPr>
        <w:t>Interviews</w:t>
      </w:r>
    </w:p>
    <w:p w14:paraId="59DE7797" w14:textId="793E7FD8" w:rsidR="009C139A" w:rsidRPr="00A5257B" w:rsidRDefault="009C139A" w:rsidP="009C139A">
      <w:pPr>
        <w:spacing w:after="160" w:line="278" w:lineRule="auto"/>
        <w:rPr>
          <w:rFonts w:ascii="Arial" w:hAnsi="Arial" w:cs="Arial"/>
        </w:rPr>
      </w:pPr>
      <w:r w:rsidRPr="00A5257B">
        <w:rPr>
          <w:rFonts w:ascii="Arial" w:hAnsi="Arial" w:cs="Arial"/>
        </w:rPr>
        <w:t xml:space="preserve">NGEMC </w:t>
      </w:r>
      <w:r w:rsidR="007911C2">
        <w:rPr>
          <w:rFonts w:ascii="Arial" w:hAnsi="Arial" w:cs="Arial"/>
        </w:rPr>
        <w:t>anticipates conducting</w:t>
      </w:r>
      <w:r w:rsidRPr="00A5257B">
        <w:rPr>
          <w:rFonts w:ascii="Arial" w:hAnsi="Arial" w:cs="Arial"/>
        </w:rPr>
        <w:t xml:space="preserve"> interviews with top-ranked Respondents to:</w:t>
      </w:r>
    </w:p>
    <w:p w14:paraId="469ECF65" w14:textId="77777777" w:rsidR="009C139A" w:rsidRPr="00A5257B" w:rsidRDefault="009C139A" w:rsidP="00EC0C22">
      <w:pPr>
        <w:numPr>
          <w:ilvl w:val="0"/>
          <w:numId w:val="31"/>
        </w:numPr>
        <w:spacing w:after="160" w:line="278" w:lineRule="auto"/>
        <w:rPr>
          <w:rFonts w:ascii="Arial" w:hAnsi="Arial" w:cs="Arial"/>
        </w:rPr>
      </w:pPr>
      <w:r w:rsidRPr="00A5257B">
        <w:rPr>
          <w:rFonts w:ascii="Arial" w:hAnsi="Arial" w:cs="Arial"/>
        </w:rPr>
        <w:t xml:space="preserve">Validate technical understanding of 48E and Direct Pay </w:t>
      </w:r>
    </w:p>
    <w:p w14:paraId="558732FA" w14:textId="77777777" w:rsidR="009C139A" w:rsidRPr="00A5257B" w:rsidRDefault="009C139A" w:rsidP="00EC0C22">
      <w:pPr>
        <w:numPr>
          <w:ilvl w:val="0"/>
          <w:numId w:val="31"/>
        </w:numPr>
        <w:spacing w:after="160" w:line="278" w:lineRule="auto"/>
        <w:rPr>
          <w:rFonts w:ascii="Arial" w:hAnsi="Arial" w:cs="Arial"/>
        </w:rPr>
      </w:pPr>
      <w:r w:rsidRPr="00A5257B">
        <w:rPr>
          <w:rFonts w:ascii="Arial" w:hAnsi="Arial" w:cs="Arial"/>
        </w:rPr>
        <w:t xml:space="preserve">Confirm the experience of assigned team members </w:t>
      </w:r>
    </w:p>
    <w:p w14:paraId="3EBB8021" w14:textId="77777777" w:rsidR="009C139A" w:rsidRPr="00A5257B" w:rsidRDefault="009C139A" w:rsidP="00EC0C22">
      <w:pPr>
        <w:numPr>
          <w:ilvl w:val="0"/>
          <w:numId w:val="31"/>
        </w:numPr>
        <w:spacing w:after="160" w:line="278" w:lineRule="auto"/>
        <w:rPr>
          <w:rFonts w:ascii="Arial" w:hAnsi="Arial" w:cs="Arial"/>
        </w:rPr>
      </w:pPr>
      <w:r w:rsidRPr="00A5257B">
        <w:rPr>
          <w:rFonts w:ascii="Arial" w:hAnsi="Arial" w:cs="Arial"/>
        </w:rPr>
        <w:t xml:space="preserve">Assess communication and project delivery approach </w:t>
      </w:r>
    </w:p>
    <w:p w14:paraId="3A2F4DA0" w14:textId="77777777" w:rsidR="009C139A" w:rsidRPr="00A5257B" w:rsidRDefault="009C139A" w:rsidP="009C139A">
      <w:pPr>
        <w:rPr>
          <w:rFonts w:ascii="Arial" w:hAnsi="Arial" w:cs="Arial"/>
        </w:rPr>
      </w:pPr>
    </w:p>
    <w:p w14:paraId="43C1D295" w14:textId="77777777" w:rsidR="009C139A" w:rsidRPr="00EA4EA2" w:rsidRDefault="009C139A" w:rsidP="009C139A">
      <w:pPr>
        <w:spacing w:after="160" w:line="278" w:lineRule="auto"/>
        <w:rPr>
          <w:rFonts w:ascii="Arial" w:hAnsi="Arial" w:cs="Arial"/>
          <w:b/>
          <w:bCs/>
        </w:rPr>
      </w:pPr>
      <w:r w:rsidRPr="00EA4EA2">
        <w:rPr>
          <w:rFonts w:ascii="Arial" w:hAnsi="Arial" w:cs="Arial"/>
          <w:b/>
          <w:bCs/>
        </w:rPr>
        <w:t>Selection</w:t>
      </w:r>
    </w:p>
    <w:p w14:paraId="7DB887B3" w14:textId="77777777" w:rsidR="009C139A" w:rsidRPr="00A5257B" w:rsidRDefault="009C139A" w:rsidP="009C139A">
      <w:pPr>
        <w:spacing w:after="160" w:line="278" w:lineRule="auto"/>
        <w:rPr>
          <w:rFonts w:ascii="Arial" w:hAnsi="Arial" w:cs="Arial"/>
        </w:rPr>
      </w:pPr>
      <w:r w:rsidRPr="00EA4EA2">
        <w:rPr>
          <w:rFonts w:ascii="Arial" w:hAnsi="Arial" w:cs="Arial"/>
        </w:rPr>
        <w:t>NGEMC intends to select the Respondent whose proposal is most advantageous based on the evaluation criteria above and to negotiate a final agreement.</w:t>
      </w:r>
    </w:p>
    <w:p w14:paraId="2B3ADB9C" w14:textId="77777777" w:rsidR="009C139A" w:rsidRPr="00A5257B" w:rsidRDefault="009C139A" w:rsidP="009C139A">
      <w:pPr>
        <w:rPr>
          <w:rFonts w:ascii="Arial" w:hAnsi="Arial" w:cs="Arial"/>
        </w:rPr>
      </w:pPr>
    </w:p>
    <w:p w14:paraId="0C07B3A3" w14:textId="77777777" w:rsidR="009C139A" w:rsidRPr="00A5257B" w:rsidRDefault="009C139A" w:rsidP="009C139A">
      <w:pPr>
        <w:rPr>
          <w:rFonts w:ascii="Arial" w:hAnsi="Arial" w:cs="Arial"/>
        </w:rPr>
      </w:pPr>
    </w:p>
    <w:p w14:paraId="6E966FDB" w14:textId="164386F2" w:rsidR="00194F7B" w:rsidRDefault="00194F7B">
      <w:pPr>
        <w:rPr>
          <w:rFonts w:ascii="Arial" w:hAnsi="Arial" w:cs="Arial"/>
        </w:rPr>
      </w:pPr>
      <w:r>
        <w:rPr>
          <w:rFonts w:ascii="Arial" w:hAnsi="Arial" w:cs="Arial"/>
        </w:rPr>
        <w:br w:type="page"/>
      </w:r>
    </w:p>
    <w:p w14:paraId="4DCFFCE8" w14:textId="1E7938FF" w:rsidR="001A1273" w:rsidRPr="00194F7B" w:rsidRDefault="001A1273" w:rsidP="001A1273">
      <w:pPr>
        <w:pStyle w:val="Heading1"/>
        <w:rPr>
          <w:rFonts w:ascii="Arial" w:hAnsi="Arial" w:cs="Arial"/>
          <w:sz w:val="22"/>
          <w:szCs w:val="22"/>
        </w:rPr>
      </w:pPr>
      <w:r w:rsidRPr="00194F7B">
        <w:rPr>
          <w:rFonts w:ascii="Arial" w:hAnsi="Arial" w:cs="Arial"/>
          <w:sz w:val="22"/>
          <w:szCs w:val="22"/>
        </w:rPr>
        <w:lastRenderedPageBreak/>
        <w:t>Appendix D – Proposed S</w:t>
      </w:r>
      <w:r w:rsidR="005B0D79">
        <w:rPr>
          <w:rFonts w:ascii="Arial" w:hAnsi="Arial" w:cs="Arial"/>
          <w:sz w:val="22"/>
          <w:szCs w:val="22"/>
        </w:rPr>
        <w:t xml:space="preserve">cope </w:t>
      </w:r>
      <w:r w:rsidRPr="00194F7B">
        <w:rPr>
          <w:rFonts w:ascii="Arial" w:hAnsi="Arial" w:cs="Arial"/>
          <w:sz w:val="22"/>
          <w:szCs w:val="22"/>
        </w:rPr>
        <w:t>of Work (SOW)</w:t>
      </w:r>
    </w:p>
    <w:p w14:paraId="3F26367C" w14:textId="77777777" w:rsidR="001A1273" w:rsidRPr="00194F7B" w:rsidRDefault="001A1273" w:rsidP="001A1273">
      <w:pPr>
        <w:rPr>
          <w:rFonts w:ascii="Arial" w:hAnsi="Arial" w:cs="Arial"/>
        </w:rPr>
      </w:pPr>
    </w:p>
    <w:p w14:paraId="6F78F8B4" w14:textId="77777777" w:rsidR="001A1273" w:rsidRPr="00A5257B" w:rsidRDefault="001A1273" w:rsidP="001A1273">
      <w:pPr>
        <w:rPr>
          <w:rFonts w:ascii="Arial" w:hAnsi="Arial" w:cs="Arial"/>
          <w:b/>
          <w:bCs/>
        </w:rPr>
      </w:pPr>
      <w:r w:rsidRPr="00A5257B">
        <w:rPr>
          <w:rFonts w:ascii="Arial" w:hAnsi="Arial" w:cs="Arial"/>
          <w:b/>
          <w:bCs/>
        </w:rPr>
        <w:t>Scope of Work</w:t>
      </w:r>
    </w:p>
    <w:p w14:paraId="0EEA0742" w14:textId="12BF62B5" w:rsidR="001A1273" w:rsidRPr="00A5257B" w:rsidRDefault="001A1273" w:rsidP="001A1273">
      <w:pPr>
        <w:rPr>
          <w:rFonts w:ascii="Arial" w:hAnsi="Arial" w:cs="Arial"/>
        </w:rPr>
      </w:pPr>
      <w:r w:rsidRPr="00A5257B">
        <w:rPr>
          <w:rFonts w:ascii="Arial" w:hAnsi="Arial" w:cs="Arial"/>
        </w:rPr>
        <w:t xml:space="preserve">The selected firm shall provide legal due diligence and guidance to assist the electric cooperative (“Client”) in successfully securing and maximizing 48E direct pay tax credits for its qualifying energy storage project. </w:t>
      </w:r>
    </w:p>
    <w:p w14:paraId="010F602E" w14:textId="042BCECD" w:rsidR="001A1273" w:rsidRPr="00A5257B" w:rsidRDefault="001A1273" w:rsidP="001A1273">
      <w:pPr>
        <w:rPr>
          <w:rFonts w:ascii="Arial" w:hAnsi="Arial" w:cs="Arial"/>
        </w:rPr>
      </w:pPr>
      <w:r w:rsidRPr="00A5257B">
        <w:rPr>
          <w:rFonts w:ascii="Arial" w:hAnsi="Arial" w:cs="Arial"/>
        </w:rPr>
        <w:t xml:space="preserve">The scope </w:t>
      </w:r>
      <w:r w:rsidR="00EA4EA2">
        <w:rPr>
          <w:rFonts w:ascii="Arial" w:hAnsi="Arial" w:cs="Arial"/>
        </w:rPr>
        <w:t xml:space="preserve">of </w:t>
      </w:r>
      <w:r w:rsidRPr="00A5257B">
        <w:rPr>
          <w:rFonts w:ascii="Arial" w:hAnsi="Arial" w:cs="Arial"/>
        </w:rPr>
        <w:t>services should cover securing the 30% tax credit for meeting prevailing wage and apprenticeship requirements, and if applicable, +10 percentage points for meeting domestic content rules for iron, steel</w:t>
      </w:r>
      <w:r w:rsidR="00EA4EA2">
        <w:rPr>
          <w:rFonts w:ascii="Arial" w:hAnsi="Arial" w:cs="Arial"/>
        </w:rPr>
        <w:t>,</w:t>
      </w:r>
      <w:r w:rsidRPr="00A5257B">
        <w:rPr>
          <w:rFonts w:ascii="Arial" w:hAnsi="Arial" w:cs="Arial"/>
        </w:rPr>
        <w:t xml:space="preserve"> and manufactured products</w:t>
      </w:r>
      <w:r w:rsidR="00EA4EA2">
        <w:rPr>
          <w:rFonts w:ascii="Arial" w:hAnsi="Arial" w:cs="Arial"/>
        </w:rPr>
        <w:t>,</w:t>
      </w:r>
      <w:r w:rsidRPr="00A5257B">
        <w:rPr>
          <w:rFonts w:ascii="Arial" w:hAnsi="Arial" w:cs="Arial"/>
        </w:rPr>
        <w:t xml:space="preserve"> and/or +10 percentage points for being in an energy community</w:t>
      </w:r>
      <w:r w:rsidR="00194F7B">
        <w:rPr>
          <w:rFonts w:ascii="Arial" w:hAnsi="Arial" w:cs="Arial"/>
        </w:rPr>
        <w:t>.</w:t>
      </w:r>
      <w:r w:rsidRPr="00A5257B">
        <w:rPr>
          <w:rFonts w:ascii="Arial" w:hAnsi="Arial" w:cs="Arial"/>
        </w:rPr>
        <w:t xml:space="preserve"> The major areas of support to accomplish this service include:</w:t>
      </w:r>
    </w:p>
    <w:p w14:paraId="45E9817A" w14:textId="77777777" w:rsidR="001A1273" w:rsidRPr="00A5257B" w:rsidRDefault="001A1273" w:rsidP="001A1273">
      <w:pPr>
        <w:ind w:left="720"/>
        <w:rPr>
          <w:rFonts w:ascii="Arial" w:hAnsi="Arial" w:cs="Arial"/>
          <w:b/>
          <w:bCs/>
        </w:rPr>
      </w:pPr>
      <w:r w:rsidRPr="00A5257B">
        <w:rPr>
          <w:rFonts w:ascii="Arial" w:hAnsi="Arial" w:cs="Arial"/>
          <w:b/>
          <w:bCs/>
        </w:rPr>
        <w:t>1. Pre-Procurement Structuring and Tax Credit Analysis</w:t>
      </w:r>
    </w:p>
    <w:p w14:paraId="2A190B13" w14:textId="67A20159" w:rsidR="001A1273" w:rsidRPr="00A5257B" w:rsidRDefault="001A1273" w:rsidP="001A1273">
      <w:pPr>
        <w:ind w:left="720"/>
        <w:rPr>
          <w:rFonts w:ascii="Arial" w:hAnsi="Arial" w:cs="Arial"/>
        </w:rPr>
      </w:pPr>
      <w:r w:rsidRPr="00A5257B">
        <w:rPr>
          <w:rFonts w:ascii="Arial" w:hAnsi="Arial" w:cs="Arial"/>
        </w:rPr>
        <w:t xml:space="preserve">The </w:t>
      </w:r>
      <w:r w:rsidR="00FC6489">
        <w:rPr>
          <w:rFonts w:ascii="Arial" w:hAnsi="Arial" w:cs="Arial"/>
        </w:rPr>
        <w:t xml:space="preserve">Firm </w:t>
      </w:r>
      <w:r w:rsidRPr="00A5257B">
        <w:rPr>
          <w:rFonts w:ascii="Arial" w:hAnsi="Arial" w:cs="Arial"/>
        </w:rPr>
        <w:t>shall provide advisory services prior to issuance of the battery storage RFP to support project structuring and optimization of available tax credits under Section 48E and Section 6417.</w:t>
      </w:r>
    </w:p>
    <w:p w14:paraId="1DCAB078" w14:textId="77777777" w:rsidR="001A1273" w:rsidRPr="00A5257B" w:rsidRDefault="001A1273" w:rsidP="001A1273">
      <w:pPr>
        <w:ind w:left="720"/>
        <w:rPr>
          <w:rFonts w:ascii="Arial" w:hAnsi="Arial" w:cs="Arial"/>
        </w:rPr>
      </w:pPr>
      <w:r w:rsidRPr="00A5257B">
        <w:rPr>
          <w:rFonts w:ascii="Arial" w:hAnsi="Arial" w:cs="Arial"/>
        </w:rPr>
        <w:t>This shall include:</w:t>
      </w:r>
    </w:p>
    <w:p w14:paraId="03E0B9E6" w14:textId="77777777" w:rsidR="001A1273" w:rsidRPr="00A5257B" w:rsidRDefault="001A1273" w:rsidP="00EC0C22">
      <w:pPr>
        <w:numPr>
          <w:ilvl w:val="0"/>
          <w:numId w:val="15"/>
        </w:numPr>
        <w:tabs>
          <w:tab w:val="clear" w:pos="720"/>
          <w:tab w:val="num" w:pos="1440"/>
        </w:tabs>
        <w:spacing w:after="160" w:line="278" w:lineRule="auto"/>
        <w:ind w:left="1440"/>
        <w:rPr>
          <w:rFonts w:ascii="Arial" w:hAnsi="Arial" w:cs="Arial"/>
        </w:rPr>
      </w:pPr>
      <w:r w:rsidRPr="00A5257B">
        <w:rPr>
          <w:rFonts w:ascii="Arial" w:hAnsi="Arial" w:cs="Arial"/>
        </w:rPr>
        <w:t xml:space="preserve">Evaluation of applicable credit structure, including Prevailing Wage and Apprenticeship requirements, Domestic Content eligibility, and potential Energy Community eligibility </w:t>
      </w:r>
    </w:p>
    <w:p w14:paraId="5F4858E9" w14:textId="77777777" w:rsidR="001A1273" w:rsidRPr="00A5257B" w:rsidRDefault="001A1273" w:rsidP="00EC0C22">
      <w:pPr>
        <w:numPr>
          <w:ilvl w:val="0"/>
          <w:numId w:val="15"/>
        </w:numPr>
        <w:tabs>
          <w:tab w:val="clear" w:pos="720"/>
          <w:tab w:val="num" w:pos="1440"/>
        </w:tabs>
        <w:spacing w:after="160" w:line="278" w:lineRule="auto"/>
        <w:ind w:left="1440"/>
        <w:rPr>
          <w:rFonts w:ascii="Arial" w:hAnsi="Arial" w:cs="Arial"/>
        </w:rPr>
      </w:pPr>
      <w:r w:rsidRPr="00A5257B">
        <w:rPr>
          <w:rFonts w:ascii="Arial" w:hAnsi="Arial" w:cs="Arial"/>
        </w:rPr>
        <w:t xml:space="preserve">Development of high-level project scenarios comparing alternative project sizes and configurations and associated Direct Pay outcomes </w:t>
      </w:r>
    </w:p>
    <w:p w14:paraId="7587D0DC" w14:textId="77777777" w:rsidR="001A1273" w:rsidRPr="00A5257B" w:rsidRDefault="001A1273" w:rsidP="00EC0C22">
      <w:pPr>
        <w:numPr>
          <w:ilvl w:val="0"/>
          <w:numId w:val="15"/>
        </w:numPr>
        <w:tabs>
          <w:tab w:val="clear" w:pos="720"/>
          <w:tab w:val="num" w:pos="1440"/>
        </w:tabs>
        <w:spacing w:after="160" w:line="278" w:lineRule="auto"/>
        <w:ind w:left="1440"/>
        <w:rPr>
          <w:rFonts w:ascii="Arial" w:hAnsi="Arial" w:cs="Arial"/>
        </w:rPr>
      </w:pPr>
      <w:r w:rsidRPr="00A5257B">
        <w:rPr>
          <w:rFonts w:ascii="Arial" w:hAnsi="Arial" w:cs="Arial"/>
        </w:rPr>
        <w:t xml:space="preserve">Assessment of whether the proposed project site may qualify as an Energy Community under current IRS guidance and identification of required supporting documentation </w:t>
      </w:r>
    </w:p>
    <w:p w14:paraId="76648F8A" w14:textId="77777777" w:rsidR="001A1273" w:rsidRPr="00A5257B" w:rsidRDefault="001A1273" w:rsidP="00EC0C22">
      <w:pPr>
        <w:numPr>
          <w:ilvl w:val="0"/>
          <w:numId w:val="15"/>
        </w:numPr>
        <w:tabs>
          <w:tab w:val="clear" w:pos="720"/>
          <w:tab w:val="num" w:pos="1440"/>
        </w:tabs>
        <w:spacing w:after="160" w:line="278" w:lineRule="auto"/>
        <w:ind w:left="1440"/>
        <w:rPr>
          <w:rFonts w:ascii="Arial" w:hAnsi="Arial" w:cs="Arial"/>
        </w:rPr>
      </w:pPr>
      <w:r w:rsidRPr="00A5257B">
        <w:rPr>
          <w:rFonts w:ascii="Arial" w:hAnsi="Arial" w:cs="Arial"/>
        </w:rPr>
        <w:t xml:space="preserve">Evaluation of timing and eligibility risks associated with Energy Community qualification over the project lifecycle, including risk of changes prior to placed-in-service </w:t>
      </w:r>
    </w:p>
    <w:p w14:paraId="0AE398A6" w14:textId="77777777" w:rsidR="001A1273" w:rsidRPr="00A5257B" w:rsidRDefault="001A1273" w:rsidP="00EC0C22">
      <w:pPr>
        <w:numPr>
          <w:ilvl w:val="0"/>
          <w:numId w:val="15"/>
        </w:numPr>
        <w:tabs>
          <w:tab w:val="clear" w:pos="720"/>
          <w:tab w:val="num" w:pos="1440"/>
        </w:tabs>
        <w:spacing w:after="160" w:line="278" w:lineRule="auto"/>
        <w:ind w:left="1440"/>
        <w:rPr>
          <w:rFonts w:ascii="Arial" w:hAnsi="Arial" w:cs="Arial"/>
        </w:rPr>
      </w:pPr>
      <w:r w:rsidRPr="00A5257B">
        <w:rPr>
          <w:rFonts w:ascii="Arial" w:hAnsi="Arial" w:cs="Arial"/>
        </w:rPr>
        <w:t xml:space="preserve">Recommendations regarding whether to pursue Energy Community bonus credits and how such strategy should be reflected in the RFP and procurement approach </w:t>
      </w:r>
    </w:p>
    <w:p w14:paraId="5863C0FD" w14:textId="52E8C1F5" w:rsidR="001A1273" w:rsidRPr="00A5257B" w:rsidRDefault="001A1273" w:rsidP="001A1273">
      <w:pPr>
        <w:ind w:left="720"/>
        <w:rPr>
          <w:rFonts w:ascii="Arial" w:hAnsi="Arial" w:cs="Arial"/>
        </w:rPr>
      </w:pPr>
      <w:r w:rsidRPr="00A5257B">
        <w:rPr>
          <w:rFonts w:ascii="Arial" w:hAnsi="Arial" w:cs="Arial"/>
        </w:rPr>
        <w:t xml:space="preserve">The Firm shall provide a </w:t>
      </w:r>
      <w:r w:rsidR="004E6B03">
        <w:rPr>
          <w:rFonts w:ascii="Arial" w:hAnsi="Arial" w:cs="Arial"/>
        </w:rPr>
        <w:t>written memorandum</w:t>
      </w:r>
      <w:r w:rsidRPr="00A5257B">
        <w:rPr>
          <w:rFonts w:ascii="Arial" w:hAnsi="Arial" w:cs="Arial"/>
        </w:rPr>
        <w:t xml:space="preserve"> of findings to inform the Client’s decision regarding project scope and procurement strategy prior to issuance of the RFP.</w:t>
      </w:r>
    </w:p>
    <w:p w14:paraId="05EF9BF4" w14:textId="77777777" w:rsidR="001A1273" w:rsidRPr="00A5257B" w:rsidRDefault="001A1273" w:rsidP="001A1273">
      <w:pPr>
        <w:ind w:left="720"/>
        <w:rPr>
          <w:rFonts w:ascii="Arial" w:hAnsi="Arial" w:cs="Arial"/>
          <w:b/>
          <w:bCs/>
        </w:rPr>
      </w:pPr>
      <w:r w:rsidRPr="00A5257B">
        <w:rPr>
          <w:rFonts w:ascii="Arial" w:hAnsi="Arial" w:cs="Arial"/>
          <w:b/>
          <w:bCs/>
        </w:rPr>
        <w:t>2. Solicitation (RFP) Review and Structuring</w:t>
      </w:r>
    </w:p>
    <w:p w14:paraId="543EA4A6" w14:textId="47B3EC2C" w:rsidR="001A1273" w:rsidRPr="00A5257B" w:rsidRDefault="001A1273" w:rsidP="001A1273">
      <w:pPr>
        <w:ind w:left="720"/>
        <w:rPr>
          <w:rFonts w:ascii="Arial" w:hAnsi="Arial" w:cs="Arial"/>
        </w:rPr>
      </w:pPr>
      <w:r w:rsidRPr="00A5257B">
        <w:rPr>
          <w:rFonts w:ascii="Arial" w:hAnsi="Arial" w:cs="Arial"/>
        </w:rPr>
        <w:lastRenderedPageBreak/>
        <w:t>The Firm shall review and advise on the Request for Proposals (RFP) and related solicitation documents for the battery energy storage system to ensure that all applicable requirements for qualification under Section 48E of the Internal Revenue Code and elective payment under Section 6417 (“Direct Pay”) are properly incorporated.</w:t>
      </w:r>
    </w:p>
    <w:p w14:paraId="023F5950" w14:textId="77777777" w:rsidR="001A1273" w:rsidRPr="00A5257B" w:rsidRDefault="001A1273" w:rsidP="001A1273">
      <w:pPr>
        <w:ind w:left="720"/>
        <w:rPr>
          <w:rFonts w:ascii="Arial" w:hAnsi="Arial" w:cs="Arial"/>
        </w:rPr>
      </w:pPr>
      <w:r w:rsidRPr="00A5257B">
        <w:rPr>
          <w:rFonts w:ascii="Arial" w:hAnsi="Arial" w:cs="Arial"/>
        </w:rPr>
        <w:t>This shall include, at a minimum:</w:t>
      </w:r>
    </w:p>
    <w:p w14:paraId="5351FFD8" w14:textId="77777777" w:rsidR="001A1273" w:rsidRPr="00A5257B" w:rsidRDefault="001A1273" w:rsidP="00EC0C22">
      <w:pPr>
        <w:numPr>
          <w:ilvl w:val="0"/>
          <w:numId w:val="8"/>
        </w:numPr>
        <w:tabs>
          <w:tab w:val="clear" w:pos="720"/>
          <w:tab w:val="num" w:pos="1440"/>
        </w:tabs>
        <w:spacing w:after="160" w:line="278" w:lineRule="auto"/>
        <w:ind w:left="1440"/>
        <w:rPr>
          <w:rFonts w:ascii="Arial" w:hAnsi="Arial" w:cs="Arial"/>
        </w:rPr>
      </w:pPr>
      <w:r w:rsidRPr="00A5257B">
        <w:rPr>
          <w:rFonts w:ascii="Arial" w:hAnsi="Arial" w:cs="Arial"/>
        </w:rPr>
        <w:t xml:space="preserve">Review and recommended revisions to RFP terms and conditions to ensure preservation of eligibility for the 48E tax credit and Direct Pay </w:t>
      </w:r>
    </w:p>
    <w:p w14:paraId="0BD0DAA4" w14:textId="77777777" w:rsidR="001A1273" w:rsidRPr="00A5257B" w:rsidRDefault="001A1273" w:rsidP="00EC0C22">
      <w:pPr>
        <w:numPr>
          <w:ilvl w:val="0"/>
          <w:numId w:val="8"/>
        </w:numPr>
        <w:tabs>
          <w:tab w:val="clear" w:pos="720"/>
          <w:tab w:val="num" w:pos="1440"/>
        </w:tabs>
        <w:spacing w:after="160" w:line="278" w:lineRule="auto"/>
        <w:ind w:left="1440"/>
        <w:rPr>
          <w:rFonts w:ascii="Arial" w:hAnsi="Arial" w:cs="Arial"/>
        </w:rPr>
      </w:pPr>
      <w:r w:rsidRPr="00A5257B">
        <w:rPr>
          <w:rFonts w:ascii="Arial" w:hAnsi="Arial" w:cs="Arial"/>
        </w:rPr>
        <w:t xml:space="preserve">Identification and inclusion of required vendor obligations related to: </w:t>
      </w:r>
    </w:p>
    <w:p w14:paraId="66606F89" w14:textId="77777777" w:rsidR="001A1273" w:rsidRPr="00A5257B" w:rsidRDefault="001A1273" w:rsidP="00EC0C22">
      <w:pPr>
        <w:numPr>
          <w:ilvl w:val="1"/>
          <w:numId w:val="8"/>
        </w:numPr>
        <w:tabs>
          <w:tab w:val="clear" w:pos="1440"/>
          <w:tab w:val="num" w:pos="2160"/>
        </w:tabs>
        <w:spacing w:after="160" w:line="278" w:lineRule="auto"/>
        <w:ind w:left="2160"/>
        <w:rPr>
          <w:rFonts w:ascii="Arial" w:hAnsi="Arial" w:cs="Arial"/>
        </w:rPr>
      </w:pPr>
      <w:r w:rsidRPr="00A5257B">
        <w:rPr>
          <w:rFonts w:ascii="Arial" w:hAnsi="Arial" w:cs="Arial"/>
        </w:rPr>
        <w:t xml:space="preserve">Prevailing Wage and Apprenticeship (PWA) requirements </w:t>
      </w:r>
    </w:p>
    <w:p w14:paraId="1CA3D02F" w14:textId="77777777" w:rsidR="001A1273" w:rsidRPr="00A5257B" w:rsidRDefault="001A1273" w:rsidP="00EC0C22">
      <w:pPr>
        <w:numPr>
          <w:ilvl w:val="1"/>
          <w:numId w:val="8"/>
        </w:numPr>
        <w:tabs>
          <w:tab w:val="clear" w:pos="1440"/>
          <w:tab w:val="num" w:pos="2160"/>
        </w:tabs>
        <w:spacing w:after="160" w:line="278" w:lineRule="auto"/>
        <w:ind w:left="2160"/>
        <w:rPr>
          <w:rFonts w:ascii="Arial" w:hAnsi="Arial" w:cs="Arial"/>
        </w:rPr>
      </w:pPr>
      <w:r w:rsidRPr="00A5257B">
        <w:rPr>
          <w:rFonts w:ascii="Arial" w:hAnsi="Arial" w:cs="Arial"/>
        </w:rPr>
        <w:t xml:space="preserve">Domestic Content requirements </w:t>
      </w:r>
    </w:p>
    <w:p w14:paraId="537666C0" w14:textId="77777777" w:rsidR="001A1273" w:rsidRPr="00A5257B" w:rsidRDefault="001A1273" w:rsidP="00EC0C22">
      <w:pPr>
        <w:numPr>
          <w:ilvl w:val="1"/>
          <w:numId w:val="8"/>
        </w:numPr>
        <w:tabs>
          <w:tab w:val="clear" w:pos="1440"/>
          <w:tab w:val="num" w:pos="2160"/>
        </w:tabs>
        <w:spacing w:after="160" w:line="278" w:lineRule="auto"/>
        <w:ind w:left="2160"/>
        <w:rPr>
          <w:rFonts w:ascii="Arial" w:hAnsi="Arial" w:cs="Arial"/>
        </w:rPr>
      </w:pPr>
      <w:r w:rsidRPr="00A5257B">
        <w:rPr>
          <w:rFonts w:ascii="Arial" w:hAnsi="Arial" w:cs="Arial"/>
        </w:rPr>
        <w:t xml:space="preserve">Documentation, certification, and record retention requirements necessary to substantiate the tax credit </w:t>
      </w:r>
    </w:p>
    <w:p w14:paraId="0050BF20" w14:textId="77777777" w:rsidR="001A1273" w:rsidRPr="00A5257B" w:rsidRDefault="001A1273" w:rsidP="00EC0C22">
      <w:pPr>
        <w:numPr>
          <w:ilvl w:val="0"/>
          <w:numId w:val="8"/>
        </w:numPr>
        <w:tabs>
          <w:tab w:val="clear" w:pos="720"/>
          <w:tab w:val="num" w:pos="1440"/>
        </w:tabs>
        <w:spacing w:after="160" w:line="278" w:lineRule="auto"/>
        <w:ind w:left="1440"/>
        <w:rPr>
          <w:rFonts w:ascii="Arial" w:hAnsi="Arial" w:cs="Arial"/>
        </w:rPr>
      </w:pPr>
      <w:r w:rsidRPr="00A5257B">
        <w:rPr>
          <w:rFonts w:ascii="Arial" w:hAnsi="Arial" w:cs="Arial"/>
        </w:rPr>
        <w:t xml:space="preserve">Recommendations for contractual provisions requiring vendor cooperation in providing data and documentation necessary for tax credit substantiation, filing, and audit defense </w:t>
      </w:r>
    </w:p>
    <w:p w14:paraId="34C0ED44" w14:textId="77777777" w:rsidR="001A1273" w:rsidRPr="00A5257B" w:rsidRDefault="001A1273" w:rsidP="00EC0C22">
      <w:pPr>
        <w:numPr>
          <w:ilvl w:val="0"/>
          <w:numId w:val="8"/>
        </w:numPr>
        <w:tabs>
          <w:tab w:val="clear" w:pos="720"/>
          <w:tab w:val="num" w:pos="1440"/>
        </w:tabs>
        <w:spacing w:after="160" w:line="278" w:lineRule="auto"/>
        <w:ind w:left="1440"/>
        <w:rPr>
          <w:rFonts w:ascii="Arial" w:hAnsi="Arial" w:cs="Arial"/>
        </w:rPr>
      </w:pPr>
      <w:r w:rsidRPr="00A5257B">
        <w:rPr>
          <w:rFonts w:ascii="Arial" w:hAnsi="Arial" w:cs="Arial"/>
        </w:rPr>
        <w:t xml:space="preserve">Identification of potential compliance risks or structural issues that could adversely affect tax credit eligibility prior to issuance of the RFP </w:t>
      </w:r>
    </w:p>
    <w:p w14:paraId="685B1DD9" w14:textId="375931D8" w:rsidR="001A1273" w:rsidRPr="00A5257B" w:rsidRDefault="001A1273" w:rsidP="00EC0C22">
      <w:pPr>
        <w:numPr>
          <w:ilvl w:val="0"/>
          <w:numId w:val="16"/>
        </w:numPr>
        <w:tabs>
          <w:tab w:val="clear" w:pos="720"/>
          <w:tab w:val="num" w:pos="1440"/>
        </w:tabs>
        <w:spacing w:after="160" w:line="278" w:lineRule="auto"/>
        <w:ind w:left="1440"/>
        <w:rPr>
          <w:rFonts w:ascii="Arial" w:hAnsi="Arial" w:cs="Arial"/>
        </w:rPr>
      </w:pPr>
      <w:r w:rsidRPr="00A5257B">
        <w:rPr>
          <w:rFonts w:ascii="Arial" w:hAnsi="Arial" w:cs="Arial"/>
        </w:rPr>
        <w:t>The</w:t>
      </w:r>
      <w:r w:rsidR="00FC6489">
        <w:rPr>
          <w:rFonts w:ascii="Arial" w:hAnsi="Arial" w:cs="Arial"/>
        </w:rPr>
        <w:t xml:space="preserve"> </w:t>
      </w:r>
      <w:r w:rsidRPr="00A5257B">
        <w:rPr>
          <w:rFonts w:ascii="Arial" w:hAnsi="Arial" w:cs="Arial"/>
        </w:rPr>
        <w:t>Firm shall also ensure that the structure and requirements of the RFP are aligned with the selected tax credit strategy, including whether Energy Community eligibility is assumed, required, or treated as optional.</w:t>
      </w:r>
    </w:p>
    <w:p w14:paraId="0A94F563" w14:textId="77777777" w:rsidR="001A1273" w:rsidRPr="00A5257B" w:rsidRDefault="001A1273" w:rsidP="001A1273">
      <w:pPr>
        <w:ind w:left="720"/>
        <w:rPr>
          <w:rFonts w:ascii="Arial" w:hAnsi="Arial" w:cs="Arial"/>
          <w:b/>
          <w:bCs/>
        </w:rPr>
      </w:pPr>
      <w:r w:rsidRPr="00A5257B">
        <w:rPr>
          <w:rFonts w:ascii="Arial" w:hAnsi="Arial" w:cs="Arial"/>
          <w:b/>
          <w:bCs/>
        </w:rPr>
        <w:t>3. Vendor Compliance Evaluation (Finalist Review)</w:t>
      </w:r>
    </w:p>
    <w:p w14:paraId="0F968B7E" w14:textId="57A32BD2" w:rsidR="001A1273" w:rsidRPr="00A5257B" w:rsidRDefault="001A1273" w:rsidP="001A1273">
      <w:pPr>
        <w:ind w:left="720"/>
        <w:rPr>
          <w:rFonts w:ascii="Arial" w:hAnsi="Arial" w:cs="Arial"/>
        </w:rPr>
      </w:pPr>
      <w:r w:rsidRPr="00A5257B">
        <w:rPr>
          <w:rFonts w:ascii="Arial" w:hAnsi="Arial" w:cs="Arial"/>
        </w:rPr>
        <w:t>The Firm shall perform a detailed legal and tax compliance review of the vendor proposals submitted in response to the RFP, with a particular focus on the one (1) to two (2) finalists identified by the Client.</w:t>
      </w:r>
    </w:p>
    <w:p w14:paraId="1D7220EA" w14:textId="77777777" w:rsidR="001A1273" w:rsidRPr="00A5257B" w:rsidRDefault="001A1273" w:rsidP="001A1273">
      <w:pPr>
        <w:ind w:left="720"/>
        <w:rPr>
          <w:rFonts w:ascii="Arial" w:hAnsi="Arial" w:cs="Arial"/>
        </w:rPr>
      </w:pPr>
      <w:r w:rsidRPr="00A5257B">
        <w:rPr>
          <w:rFonts w:ascii="Arial" w:hAnsi="Arial" w:cs="Arial"/>
        </w:rPr>
        <w:t>This review shall include:</w:t>
      </w:r>
    </w:p>
    <w:p w14:paraId="3E657711" w14:textId="77777777" w:rsidR="001A1273" w:rsidRPr="00A5257B" w:rsidRDefault="001A1273" w:rsidP="00EC0C22">
      <w:pPr>
        <w:numPr>
          <w:ilvl w:val="0"/>
          <w:numId w:val="9"/>
        </w:numPr>
        <w:tabs>
          <w:tab w:val="clear" w:pos="720"/>
          <w:tab w:val="num" w:pos="1440"/>
        </w:tabs>
        <w:spacing w:after="160" w:line="278" w:lineRule="auto"/>
        <w:ind w:left="1440"/>
        <w:rPr>
          <w:rFonts w:ascii="Arial" w:hAnsi="Arial" w:cs="Arial"/>
        </w:rPr>
      </w:pPr>
      <w:r w:rsidRPr="00A5257B">
        <w:rPr>
          <w:rFonts w:ascii="Arial" w:hAnsi="Arial" w:cs="Arial"/>
        </w:rPr>
        <w:t xml:space="preserve">Evaluation of each finalist’s proposed system, equipment, and project configuration for compliance with Section 48E eligibility requirements </w:t>
      </w:r>
    </w:p>
    <w:p w14:paraId="55959AA5" w14:textId="77777777" w:rsidR="001A1273" w:rsidRPr="00A5257B" w:rsidRDefault="001A1273" w:rsidP="00EC0C22">
      <w:pPr>
        <w:numPr>
          <w:ilvl w:val="0"/>
          <w:numId w:val="9"/>
        </w:numPr>
        <w:tabs>
          <w:tab w:val="clear" w:pos="720"/>
          <w:tab w:val="num" w:pos="1440"/>
        </w:tabs>
        <w:spacing w:after="160" w:line="278" w:lineRule="auto"/>
        <w:ind w:left="1440"/>
        <w:rPr>
          <w:rFonts w:ascii="Arial" w:hAnsi="Arial" w:cs="Arial"/>
        </w:rPr>
      </w:pPr>
      <w:r w:rsidRPr="00A5257B">
        <w:rPr>
          <w:rFonts w:ascii="Arial" w:hAnsi="Arial" w:cs="Arial"/>
        </w:rPr>
        <w:t xml:space="preserve">Assessment of each finalist’s ability to meet: </w:t>
      </w:r>
    </w:p>
    <w:p w14:paraId="675A931E" w14:textId="77777777" w:rsidR="001A1273" w:rsidRPr="00A5257B" w:rsidRDefault="001A1273" w:rsidP="00EC0C22">
      <w:pPr>
        <w:numPr>
          <w:ilvl w:val="1"/>
          <w:numId w:val="9"/>
        </w:numPr>
        <w:tabs>
          <w:tab w:val="clear" w:pos="1440"/>
          <w:tab w:val="num" w:pos="2160"/>
        </w:tabs>
        <w:spacing w:after="160" w:line="278" w:lineRule="auto"/>
        <w:ind w:left="2160"/>
        <w:rPr>
          <w:rFonts w:ascii="Arial" w:hAnsi="Arial" w:cs="Arial"/>
        </w:rPr>
      </w:pPr>
      <w:r w:rsidRPr="00A5257B">
        <w:rPr>
          <w:rFonts w:ascii="Arial" w:hAnsi="Arial" w:cs="Arial"/>
        </w:rPr>
        <w:t xml:space="preserve">Domestic Content requirements </w:t>
      </w:r>
    </w:p>
    <w:p w14:paraId="18CAC450" w14:textId="77777777" w:rsidR="001A1273" w:rsidRPr="00A5257B" w:rsidRDefault="001A1273" w:rsidP="00EC0C22">
      <w:pPr>
        <w:numPr>
          <w:ilvl w:val="1"/>
          <w:numId w:val="9"/>
        </w:numPr>
        <w:tabs>
          <w:tab w:val="clear" w:pos="1440"/>
          <w:tab w:val="num" w:pos="2160"/>
        </w:tabs>
        <w:spacing w:after="160" w:line="278" w:lineRule="auto"/>
        <w:ind w:left="2160"/>
        <w:rPr>
          <w:rFonts w:ascii="Arial" w:hAnsi="Arial" w:cs="Arial"/>
        </w:rPr>
      </w:pPr>
      <w:r w:rsidRPr="00A5257B">
        <w:rPr>
          <w:rFonts w:ascii="Arial" w:hAnsi="Arial" w:cs="Arial"/>
        </w:rPr>
        <w:t xml:space="preserve">Prevailing Wage and Apprenticeship requirements </w:t>
      </w:r>
    </w:p>
    <w:p w14:paraId="35D9DF72" w14:textId="77777777" w:rsidR="001A1273" w:rsidRPr="00A5257B" w:rsidRDefault="001A1273" w:rsidP="00EC0C22">
      <w:pPr>
        <w:numPr>
          <w:ilvl w:val="1"/>
          <w:numId w:val="9"/>
        </w:numPr>
        <w:tabs>
          <w:tab w:val="clear" w:pos="1440"/>
          <w:tab w:val="num" w:pos="2160"/>
        </w:tabs>
        <w:spacing w:after="160" w:line="278" w:lineRule="auto"/>
        <w:ind w:left="2160"/>
        <w:rPr>
          <w:rFonts w:ascii="Arial" w:hAnsi="Arial" w:cs="Arial"/>
        </w:rPr>
      </w:pPr>
      <w:r w:rsidRPr="00A5257B">
        <w:rPr>
          <w:rFonts w:ascii="Arial" w:hAnsi="Arial" w:cs="Arial"/>
        </w:rPr>
        <w:t xml:space="preserve">Documentation and substantiation requirements necessary for Direct Pay </w:t>
      </w:r>
    </w:p>
    <w:p w14:paraId="025DDC9A" w14:textId="77777777" w:rsidR="001A1273" w:rsidRPr="00A5257B" w:rsidRDefault="001A1273" w:rsidP="00EC0C22">
      <w:pPr>
        <w:numPr>
          <w:ilvl w:val="0"/>
          <w:numId w:val="9"/>
        </w:numPr>
        <w:tabs>
          <w:tab w:val="clear" w:pos="720"/>
          <w:tab w:val="num" w:pos="1440"/>
        </w:tabs>
        <w:spacing w:after="160" w:line="278" w:lineRule="auto"/>
        <w:ind w:left="1440"/>
        <w:rPr>
          <w:rFonts w:ascii="Arial" w:hAnsi="Arial" w:cs="Arial"/>
        </w:rPr>
      </w:pPr>
      <w:r w:rsidRPr="00A5257B">
        <w:rPr>
          <w:rFonts w:ascii="Arial" w:hAnsi="Arial" w:cs="Arial"/>
        </w:rPr>
        <w:lastRenderedPageBreak/>
        <w:t xml:space="preserve">Identification of risks that could impact the Client’s ability to claim or receive the tax credit, including risks of partial or full disallowance </w:t>
      </w:r>
    </w:p>
    <w:p w14:paraId="65E4BEA9" w14:textId="3F79089E" w:rsidR="001A1273" w:rsidRPr="00A5257B" w:rsidRDefault="001A1273" w:rsidP="001A1273">
      <w:pPr>
        <w:ind w:left="720"/>
        <w:rPr>
          <w:rFonts w:ascii="Arial" w:hAnsi="Arial" w:cs="Arial"/>
        </w:rPr>
      </w:pPr>
      <w:r w:rsidRPr="00A5257B">
        <w:rPr>
          <w:rFonts w:ascii="Arial" w:hAnsi="Arial" w:cs="Arial"/>
        </w:rPr>
        <w:t xml:space="preserve">The Firm shall provide a </w:t>
      </w:r>
      <w:r w:rsidRPr="00A5257B">
        <w:rPr>
          <w:rFonts w:ascii="Arial" w:hAnsi="Arial" w:cs="Arial"/>
          <w:b/>
          <w:bCs/>
        </w:rPr>
        <w:t>written compliance memorandum</w:t>
      </w:r>
      <w:r w:rsidRPr="00A5257B">
        <w:rPr>
          <w:rFonts w:ascii="Arial" w:hAnsi="Arial" w:cs="Arial"/>
        </w:rPr>
        <w:t xml:space="preserve"> that:</w:t>
      </w:r>
    </w:p>
    <w:p w14:paraId="13733483" w14:textId="77777777" w:rsidR="001A1273" w:rsidRPr="00A5257B" w:rsidRDefault="001A1273" w:rsidP="00EC0C22">
      <w:pPr>
        <w:numPr>
          <w:ilvl w:val="0"/>
          <w:numId w:val="10"/>
        </w:numPr>
        <w:tabs>
          <w:tab w:val="clear" w:pos="720"/>
          <w:tab w:val="num" w:pos="1440"/>
        </w:tabs>
        <w:spacing w:after="160" w:line="278" w:lineRule="auto"/>
        <w:ind w:left="1440"/>
        <w:rPr>
          <w:rFonts w:ascii="Arial" w:hAnsi="Arial" w:cs="Arial"/>
        </w:rPr>
      </w:pPr>
      <w:r w:rsidRPr="00A5257B">
        <w:rPr>
          <w:rFonts w:ascii="Arial" w:hAnsi="Arial" w:cs="Arial"/>
        </w:rPr>
        <w:t xml:space="preserve">Summarizes findings for each finalist </w:t>
      </w:r>
    </w:p>
    <w:p w14:paraId="45B24B46" w14:textId="77777777" w:rsidR="001A1273" w:rsidRPr="00A5257B" w:rsidRDefault="001A1273" w:rsidP="00EC0C22">
      <w:pPr>
        <w:numPr>
          <w:ilvl w:val="0"/>
          <w:numId w:val="10"/>
        </w:numPr>
        <w:tabs>
          <w:tab w:val="clear" w:pos="720"/>
          <w:tab w:val="num" w:pos="1440"/>
        </w:tabs>
        <w:spacing w:after="160" w:line="278" w:lineRule="auto"/>
        <w:ind w:left="1440"/>
        <w:rPr>
          <w:rFonts w:ascii="Arial" w:hAnsi="Arial" w:cs="Arial"/>
        </w:rPr>
      </w:pPr>
      <w:r w:rsidRPr="00A5257B">
        <w:rPr>
          <w:rFonts w:ascii="Arial" w:hAnsi="Arial" w:cs="Arial"/>
        </w:rPr>
        <w:t xml:space="preserve">Identifies material compliance risks or deficiencies </w:t>
      </w:r>
    </w:p>
    <w:p w14:paraId="63FE936B" w14:textId="77777777" w:rsidR="001A1273" w:rsidRPr="00A5257B" w:rsidRDefault="001A1273" w:rsidP="00EC0C22">
      <w:pPr>
        <w:numPr>
          <w:ilvl w:val="0"/>
          <w:numId w:val="10"/>
        </w:numPr>
        <w:tabs>
          <w:tab w:val="clear" w:pos="720"/>
          <w:tab w:val="num" w:pos="1440"/>
        </w:tabs>
        <w:spacing w:after="160" w:line="278" w:lineRule="auto"/>
        <w:ind w:left="1440"/>
        <w:rPr>
          <w:rFonts w:ascii="Arial" w:hAnsi="Arial" w:cs="Arial"/>
        </w:rPr>
      </w:pPr>
      <w:r w:rsidRPr="00A5257B">
        <w:rPr>
          <w:rFonts w:ascii="Arial" w:hAnsi="Arial" w:cs="Arial"/>
        </w:rPr>
        <w:t xml:space="preserve">Provides a comparative assessment of finalists from a tax credit eligibility and risk perspective </w:t>
      </w:r>
    </w:p>
    <w:p w14:paraId="386A6BA7" w14:textId="77777777" w:rsidR="001A1273" w:rsidRPr="00A5257B" w:rsidRDefault="001A1273" w:rsidP="001A1273">
      <w:pPr>
        <w:ind w:left="720"/>
        <w:rPr>
          <w:rFonts w:ascii="Arial" w:hAnsi="Arial" w:cs="Arial"/>
        </w:rPr>
      </w:pPr>
      <w:r w:rsidRPr="00A5257B">
        <w:rPr>
          <w:rFonts w:ascii="Arial" w:hAnsi="Arial" w:cs="Arial"/>
        </w:rPr>
        <w:t xml:space="preserve">This analysis is intended to </w:t>
      </w:r>
      <w:r w:rsidRPr="00A5257B">
        <w:rPr>
          <w:rFonts w:ascii="Arial" w:hAnsi="Arial" w:cs="Arial"/>
          <w:b/>
          <w:bCs/>
        </w:rPr>
        <w:t>inform and may materially impact the Client’s final vendor selection decision</w:t>
      </w:r>
      <w:r w:rsidRPr="00A5257B">
        <w:rPr>
          <w:rFonts w:ascii="Arial" w:hAnsi="Arial" w:cs="Arial"/>
        </w:rPr>
        <w:t>.</w:t>
      </w:r>
    </w:p>
    <w:p w14:paraId="65B0C234" w14:textId="77777777" w:rsidR="001A1273" w:rsidRPr="00A5257B" w:rsidRDefault="001A1273" w:rsidP="001A1273">
      <w:pPr>
        <w:ind w:left="720"/>
        <w:rPr>
          <w:rFonts w:ascii="Arial" w:hAnsi="Arial" w:cs="Arial"/>
          <w:b/>
          <w:bCs/>
        </w:rPr>
      </w:pPr>
      <w:r w:rsidRPr="00A5257B">
        <w:rPr>
          <w:rFonts w:ascii="Arial" w:hAnsi="Arial" w:cs="Arial"/>
          <w:b/>
          <w:bCs/>
        </w:rPr>
        <w:t>4. Vendor Contracting Support</w:t>
      </w:r>
    </w:p>
    <w:p w14:paraId="49172B3E" w14:textId="4D4BC06B" w:rsidR="001A1273" w:rsidRPr="00A5257B" w:rsidRDefault="001A1273" w:rsidP="001A1273">
      <w:pPr>
        <w:ind w:left="720"/>
        <w:rPr>
          <w:rFonts w:ascii="Arial" w:hAnsi="Arial" w:cs="Arial"/>
        </w:rPr>
      </w:pPr>
      <w:r w:rsidRPr="00A5257B">
        <w:rPr>
          <w:rFonts w:ascii="Arial" w:hAnsi="Arial" w:cs="Arial"/>
        </w:rPr>
        <w:t>The Firm shall review and advise on the final contract(s) with the selected vendor to ensure that all provisions necessary to preserve eligibility for the 48E tax credit and Direct Pay are incorporated.</w:t>
      </w:r>
    </w:p>
    <w:p w14:paraId="18E2C803" w14:textId="77777777" w:rsidR="001A1273" w:rsidRPr="00A5257B" w:rsidRDefault="001A1273" w:rsidP="001A1273">
      <w:pPr>
        <w:ind w:left="720"/>
        <w:rPr>
          <w:rFonts w:ascii="Arial" w:hAnsi="Arial" w:cs="Arial"/>
        </w:rPr>
      </w:pPr>
      <w:r w:rsidRPr="00A5257B">
        <w:rPr>
          <w:rFonts w:ascii="Arial" w:hAnsi="Arial" w:cs="Arial"/>
        </w:rPr>
        <w:t>This shall include:</w:t>
      </w:r>
    </w:p>
    <w:p w14:paraId="4F1FD070" w14:textId="77777777" w:rsidR="001A1273" w:rsidRPr="00A5257B" w:rsidRDefault="001A1273" w:rsidP="00EC0C22">
      <w:pPr>
        <w:numPr>
          <w:ilvl w:val="0"/>
          <w:numId w:val="11"/>
        </w:numPr>
        <w:tabs>
          <w:tab w:val="clear" w:pos="720"/>
          <w:tab w:val="num" w:pos="1440"/>
        </w:tabs>
        <w:spacing w:after="160" w:line="278" w:lineRule="auto"/>
        <w:ind w:left="1440"/>
        <w:rPr>
          <w:rFonts w:ascii="Arial" w:hAnsi="Arial" w:cs="Arial"/>
        </w:rPr>
      </w:pPr>
      <w:r w:rsidRPr="00A5257B">
        <w:rPr>
          <w:rFonts w:ascii="Arial" w:hAnsi="Arial" w:cs="Arial"/>
        </w:rPr>
        <w:t xml:space="preserve">Review of contractual provisions related to: </w:t>
      </w:r>
    </w:p>
    <w:p w14:paraId="128C3F1E" w14:textId="77777777" w:rsidR="001A1273" w:rsidRPr="00A5257B" w:rsidRDefault="001A1273" w:rsidP="00EC0C22">
      <w:pPr>
        <w:numPr>
          <w:ilvl w:val="1"/>
          <w:numId w:val="11"/>
        </w:numPr>
        <w:tabs>
          <w:tab w:val="clear" w:pos="1440"/>
          <w:tab w:val="num" w:pos="2160"/>
        </w:tabs>
        <w:spacing w:after="160" w:line="278" w:lineRule="auto"/>
        <w:ind w:left="2160"/>
        <w:rPr>
          <w:rFonts w:ascii="Arial" w:hAnsi="Arial" w:cs="Arial"/>
        </w:rPr>
      </w:pPr>
      <w:r w:rsidRPr="00A5257B">
        <w:rPr>
          <w:rFonts w:ascii="Arial" w:hAnsi="Arial" w:cs="Arial"/>
        </w:rPr>
        <w:t xml:space="preserve">Compliance with PWA and Domestic Content requirements </w:t>
      </w:r>
    </w:p>
    <w:p w14:paraId="295E20FD" w14:textId="77777777" w:rsidR="001A1273" w:rsidRPr="00A5257B" w:rsidRDefault="001A1273" w:rsidP="00EC0C22">
      <w:pPr>
        <w:numPr>
          <w:ilvl w:val="1"/>
          <w:numId w:val="11"/>
        </w:numPr>
        <w:tabs>
          <w:tab w:val="clear" w:pos="1440"/>
          <w:tab w:val="num" w:pos="2160"/>
        </w:tabs>
        <w:spacing w:after="160" w:line="278" w:lineRule="auto"/>
        <w:ind w:left="2160"/>
        <w:rPr>
          <w:rFonts w:ascii="Arial" w:hAnsi="Arial" w:cs="Arial"/>
        </w:rPr>
      </w:pPr>
      <w:r w:rsidRPr="00A5257B">
        <w:rPr>
          <w:rFonts w:ascii="Arial" w:hAnsi="Arial" w:cs="Arial"/>
        </w:rPr>
        <w:t xml:space="preserve">Documentation, certification, and reporting obligations </w:t>
      </w:r>
    </w:p>
    <w:p w14:paraId="1B246181" w14:textId="77777777" w:rsidR="001A1273" w:rsidRPr="00A5257B" w:rsidRDefault="001A1273" w:rsidP="00EC0C22">
      <w:pPr>
        <w:numPr>
          <w:ilvl w:val="1"/>
          <w:numId w:val="11"/>
        </w:numPr>
        <w:tabs>
          <w:tab w:val="clear" w:pos="1440"/>
          <w:tab w:val="num" w:pos="2160"/>
        </w:tabs>
        <w:spacing w:after="160" w:line="278" w:lineRule="auto"/>
        <w:ind w:left="2160"/>
        <w:rPr>
          <w:rFonts w:ascii="Arial" w:hAnsi="Arial" w:cs="Arial"/>
        </w:rPr>
      </w:pPr>
      <w:r w:rsidRPr="00A5257B">
        <w:rPr>
          <w:rFonts w:ascii="Arial" w:hAnsi="Arial" w:cs="Arial"/>
        </w:rPr>
        <w:t xml:space="preserve">Cooperation with the Client and its advisors in connection with tax credit substantiation and audit </w:t>
      </w:r>
    </w:p>
    <w:p w14:paraId="5DBD524D" w14:textId="77777777" w:rsidR="001A1273" w:rsidRPr="00A5257B" w:rsidRDefault="001A1273" w:rsidP="00EC0C22">
      <w:pPr>
        <w:numPr>
          <w:ilvl w:val="0"/>
          <w:numId w:val="11"/>
        </w:numPr>
        <w:tabs>
          <w:tab w:val="clear" w:pos="720"/>
          <w:tab w:val="num" w:pos="1440"/>
        </w:tabs>
        <w:spacing w:after="160" w:line="278" w:lineRule="auto"/>
        <w:ind w:left="1440"/>
        <w:rPr>
          <w:rFonts w:ascii="Arial" w:hAnsi="Arial" w:cs="Arial"/>
        </w:rPr>
      </w:pPr>
      <w:r w:rsidRPr="00A5257B">
        <w:rPr>
          <w:rFonts w:ascii="Arial" w:hAnsi="Arial" w:cs="Arial"/>
        </w:rPr>
        <w:t xml:space="preserve">Recommendations for risk mitigation provisions, including remedies or protections in the event of vendor non-compliance </w:t>
      </w:r>
    </w:p>
    <w:p w14:paraId="430B35E7" w14:textId="77777777" w:rsidR="001A1273" w:rsidRPr="00A5257B" w:rsidRDefault="001A1273" w:rsidP="00EC0C22">
      <w:pPr>
        <w:numPr>
          <w:ilvl w:val="0"/>
          <w:numId w:val="11"/>
        </w:numPr>
        <w:tabs>
          <w:tab w:val="clear" w:pos="720"/>
          <w:tab w:val="num" w:pos="1440"/>
        </w:tabs>
        <w:spacing w:after="160" w:line="278" w:lineRule="auto"/>
        <w:ind w:left="1440"/>
        <w:rPr>
          <w:rFonts w:ascii="Arial" w:hAnsi="Arial" w:cs="Arial"/>
        </w:rPr>
      </w:pPr>
      <w:r w:rsidRPr="00A5257B">
        <w:rPr>
          <w:rFonts w:ascii="Arial" w:hAnsi="Arial" w:cs="Arial"/>
        </w:rPr>
        <w:t xml:space="preserve">Coordination, as needed, with the Client and other advisors to ensure alignment between procurement, construction, and tax credit requirements </w:t>
      </w:r>
    </w:p>
    <w:p w14:paraId="201FC845" w14:textId="77777777" w:rsidR="001A1273" w:rsidRPr="00A5257B" w:rsidRDefault="001A1273" w:rsidP="001A1273">
      <w:pPr>
        <w:ind w:left="720"/>
        <w:rPr>
          <w:rFonts w:ascii="Arial" w:hAnsi="Arial" w:cs="Arial"/>
          <w:b/>
          <w:bCs/>
        </w:rPr>
      </w:pPr>
      <w:r w:rsidRPr="00A5257B">
        <w:rPr>
          <w:rFonts w:ascii="Arial" w:hAnsi="Arial" w:cs="Arial"/>
          <w:b/>
          <w:bCs/>
        </w:rPr>
        <w:t>5. Ongoing Compliance Monitoring and Advisory Support</w:t>
      </w:r>
    </w:p>
    <w:p w14:paraId="7E52C160" w14:textId="20ACE441" w:rsidR="001A1273" w:rsidRPr="00A5257B" w:rsidRDefault="001A1273" w:rsidP="001A1273">
      <w:pPr>
        <w:ind w:left="720"/>
        <w:rPr>
          <w:rFonts w:ascii="Arial" w:hAnsi="Arial" w:cs="Arial"/>
        </w:rPr>
      </w:pPr>
      <w:r w:rsidRPr="00A5257B">
        <w:rPr>
          <w:rFonts w:ascii="Arial" w:hAnsi="Arial" w:cs="Arial"/>
        </w:rPr>
        <w:t>The Firm shall provide ongoing legal advisory support throughout the project lifecycle to ensure continued compliance with Section 48E and Direct Pay requirements.</w:t>
      </w:r>
    </w:p>
    <w:p w14:paraId="47D17690" w14:textId="77777777" w:rsidR="001A1273" w:rsidRPr="00A5257B" w:rsidRDefault="001A1273" w:rsidP="001A1273">
      <w:pPr>
        <w:ind w:left="720"/>
        <w:rPr>
          <w:rFonts w:ascii="Arial" w:hAnsi="Arial" w:cs="Arial"/>
        </w:rPr>
      </w:pPr>
      <w:r w:rsidRPr="00A5257B">
        <w:rPr>
          <w:rFonts w:ascii="Arial" w:hAnsi="Arial" w:cs="Arial"/>
        </w:rPr>
        <w:t>This shall include:</w:t>
      </w:r>
    </w:p>
    <w:p w14:paraId="49BE415D" w14:textId="77777777" w:rsidR="001A1273" w:rsidRPr="00A5257B" w:rsidRDefault="001A1273" w:rsidP="00EC0C22">
      <w:pPr>
        <w:numPr>
          <w:ilvl w:val="0"/>
          <w:numId w:val="12"/>
        </w:numPr>
        <w:tabs>
          <w:tab w:val="clear" w:pos="720"/>
          <w:tab w:val="num" w:pos="1440"/>
        </w:tabs>
        <w:spacing w:after="160" w:line="278" w:lineRule="auto"/>
        <w:ind w:left="1440"/>
        <w:rPr>
          <w:rFonts w:ascii="Arial" w:hAnsi="Arial" w:cs="Arial"/>
        </w:rPr>
      </w:pPr>
      <w:r w:rsidRPr="00A5257B">
        <w:rPr>
          <w:rFonts w:ascii="Arial" w:hAnsi="Arial" w:cs="Arial"/>
        </w:rPr>
        <w:t xml:space="preserve">Advising the Client during: </w:t>
      </w:r>
    </w:p>
    <w:p w14:paraId="22DE5877" w14:textId="77777777" w:rsidR="001A1273" w:rsidRPr="00A5257B" w:rsidRDefault="001A1273" w:rsidP="00EC0C22">
      <w:pPr>
        <w:numPr>
          <w:ilvl w:val="1"/>
          <w:numId w:val="12"/>
        </w:numPr>
        <w:tabs>
          <w:tab w:val="clear" w:pos="1440"/>
          <w:tab w:val="num" w:pos="2160"/>
        </w:tabs>
        <w:spacing w:after="160" w:line="278" w:lineRule="auto"/>
        <w:ind w:left="2160"/>
        <w:rPr>
          <w:rFonts w:ascii="Arial" w:hAnsi="Arial" w:cs="Arial"/>
        </w:rPr>
      </w:pPr>
      <w:r w:rsidRPr="00A5257B">
        <w:rPr>
          <w:rFonts w:ascii="Arial" w:hAnsi="Arial" w:cs="Arial"/>
        </w:rPr>
        <w:t xml:space="preserve">Procurement </w:t>
      </w:r>
    </w:p>
    <w:p w14:paraId="46F4923D" w14:textId="77777777" w:rsidR="001A1273" w:rsidRPr="00A5257B" w:rsidRDefault="001A1273" w:rsidP="00EC0C22">
      <w:pPr>
        <w:numPr>
          <w:ilvl w:val="1"/>
          <w:numId w:val="12"/>
        </w:numPr>
        <w:tabs>
          <w:tab w:val="clear" w:pos="1440"/>
          <w:tab w:val="num" w:pos="2160"/>
        </w:tabs>
        <w:spacing w:after="160" w:line="278" w:lineRule="auto"/>
        <w:ind w:left="2160"/>
        <w:rPr>
          <w:rFonts w:ascii="Arial" w:hAnsi="Arial" w:cs="Arial"/>
        </w:rPr>
      </w:pPr>
      <w:r w:rsidRPr="00A5257B">
        <w:rPr>
          <w:rFonts w:ascii="Arial" w:hAnsi="Arial" w:cs="Arial"/>
        </w:rPr>
        <w:t xml:space="preserve">Construction </w:t>
      </w:r>
    </w:p>
    <w:p w14:paraId="2F9B132A" w14:textId="77777777" w:rsidR="001A1273" w:rsidRPr="00A5257B" w:rsidRDefault="001A1273" w:rsidP="00EC0C22">
      <w:pPr>
        <w:numPr>
          <w:ilvl w:val="1"/>
          <w:numId w:val="12"/>
        </w:numPr>
        <w:tabs>
          <w:tab w:val="clear" w:pos="1440"/>
          <w:tab w:val="num" w:pos="2160"/>
        </w:tabs>
        <w:spacing w:after="160" w:line="278" w:lineRule="auto"/>
        <w:ind w:left="2160"/>
        <w:rPr>
          <w:rFonts w:ascii="Arial" w:hAnsi="Arial" w:cs="Arial"/>
        </w:rPr>
      </w:pPr>
      <w:r w:rsidRPr="00A5257B">
        <w:rPr>
          <w:rFonts w:ascii="Arial" w:hAnsi="Arial" w:cs="Arial"/>
        </w:rPr>
        <w:lastRenderedPageBreak/>
        <w:t xml:space="preserve">Installation </w:t>
      </w:r>
    </w:p>
    <w:p w14:paraId="6B3B0666" w14:textId="77777777" w:rsidR="001A1273" w:rsidRPr="00A5257B" w:rsidRDefault="001A1273" w:rsidP="00EC0C22">
      <w:pPr>
        <w:numPr>
          <w:ilvl w:val="1"/>
          <w:numId w:val="12"/>
        </w:numPr>
        <w:tabs>
          <w:tab w:val="clear" w:pos="1440"/>
          <w:tab w:val="num" w:pos="2160"/>
        </w:tabs>
        <w:spacing w:after="160" w:line="278" w:lineRule="auto"/>
        <w:ind w:left="2160"/>
        <w:rPr>
          <w:rFonts w:ascii="Arial" w:hAnsi="Arial" w:cs="Arial"/>
        </w:rPr>
      </w:pPr>
      <w:r w:rsidRPr="00A5257B">
        <w:rPr>
          <w:rFonts w:ascii="Arial" w:hAnsi="Arial" w:cs="Arial"/>
        </w:rPr>
        <w:t xml:space="preserve">Commissioning (placed-in-service determination) </w:t>
      </w:r>
    </w:p>
    <w:p w14:paraId="52717695" w14:textId="77777777" w:rsidR="001A1273" w:rsidRPr="00A5257B" w:rsidRDefault="001A1273" w:rsidP="00EC0C22">
      <w:pPr>
        <w:numPr>
          <w:ilvl w:val="0"/>
          <w:numId w:val="12"/>
        </w:numPr>
        <w:tabs>
          <w:tab w:val="clear" w:pos="720"/>
          <w:tab w:val="num" w:pos="1440"/>
        </w:tabs>
        <w:spacing w:after="160" w:line="278" w:lineRule="auto"/>
        <w:ind w:left="1440"/>
        <w:rPr>
          <w:rFonts w:ascii="Arial" w:hAnsi="Arial" w:cs="Arial"/>
        </w:rPr>
      </w:pPr>
      <w:r w:rsidRPr="00A5257B">
        <w:rPr>
          <w:rFonts w:ascii="Arial" w:hAnsi="Arial" w:cs="Arial"/>
        </w:rPr>
        <w:t xml:space="preserve">Review of material project changes, including change orders or scope modifications, for potential impact on tax credit eligibility or value </w:t>
      </w:r>
    </w:p>
    <w:p w14:paraId="65DF11F6" w14:textId="77777777" w:rsidR="001A1273" w:rsidRPr="00A5257B" w:rsidRDefault="001A1273" w:rsidP="00EC0C22">
      <w:pPr>
        <w:numPr>
          <w:ilvl w:val="0"/>
          <w:numId w:val="12"/>
        </w:numPr>
        <w:tabs>
          <w:tab w:val="clear" w:pos="720"/>
          <w:tab w:val="num" w:pos="1440"/>
        </w:tabs>
        <w:spacing w:after="160" w:line="278" w:lineRule="auto"/>
        <w:ind w:left="1440"/>
        <w:rPr>
          <w:rFonts w:ascii="Arial" w:hAnsi="Arial" w:cs="Arial"/>
        </w:rPr>
      </w:pPr>
      <w:r w:rsidRPr="00A5257B">
        <w:rPr>
          <w:rFonts w:ascii="Arial" w:hAnsi="Arial" w:cs="Arial"/>
        </w:rPr>
        <w:t xml:space="preserve">Guidance on documentation collection, verification, and retention necessary to support tax credit claims and audit defense </w:t>
      </w:r>
    </w:p>
    <w:p w14:paraId="39C0F06C" w14:textId="77777777" w:rsidR="001A1273" w:rsidRPr="00A5257B" w:rsidRDefault="001A1273" w:rsidP="00EC0C22">
      <w:pPr>
        <w:numPr>
          <w:ilvl w:val="0"/>
          <w:numId w:val="12"/>
        </w:numPr>
        <w:tabs>
          <w:tab w:val="clear" w:pos="720"/>
          <w:tab w:val="num" w:pos="1440"/>
        </w:tabs>
        <w:spacing w:after="160" w:line="278" w:lineRule="auto"/>
        <w:ind w:left="1440"/>
        <w:rPr>
          <w:rFonts w:ascii="Arial" w:hAnsi="Arial" w:cs="Arial"/>
        </w:rPr>
      </w:pPr>
      <w:r w:rsidRPr="00A5257B">
        <w:rPr>
          <w:rFonts w:ascii="Arial" w:hAnsi="Arial" w:cs="Arial"/>
        </w:rPr>
        <w:t xml:space="preserve">Assistance in identifying and addressing compliance issues as they arise during project execution </w:t>
      </w:r>
    </w:p>
    <w:p w14:paraId="39D421D9" w14:textId="77777777" w:rsidR="001A1273" w:rsidRPr="00A5257B" w:rsidRDefault="001A1273" w:rsidP="001A1273">
      <w:pPr>
        <w:ind w:left="720"/>
        <w:rPr>
          <w:rFonts w:ascii="Arial" w:hAnsi="Arial" w:cs="Arial"/>
          <w:b/>
          <w:bCs/>
        </w:rPr>
      </w:pPr>
      <w:r w:rsidRPr="00A5257B">
        <w:rPr>
          <w:rFonts w:ascii="Arial" w:hAnsi="Arial" w:cs="Arial"/>
          <w:b/>
          <w:bCs/>
        </w:rPr>
        <w:t>6. Direct Pay Filing and Audit Readiness Support</w:t>
      </w:r>
    </w:p>
    <w:p w14:paraId="1A2347AB" w14:textId="412309D8" w:rsidR="001A1273" w:rsidRPr="00A5257B" w:rsidRDefault="001A1273" w:rsidP="001A1273">
      <w:pPr>
        <w:ind w:left="720"/>
        <w:rPr>
          <w:rFonts w:ascii="Arial" w:hAnsi="Arial" w:cs="Arial"/>
        </w:rPr>
      </w:pPr>
      <w:r w:rsidRPr="00A5257B">
        <w:rPr>
          <w:rFonts w:ascii="Arial" w:hAnsi="Arial" w:cs="Arial"/>
        </w:rPr>
        <w:t>The Firm shall support the Client in preparing for and executing the Direct Pay process under Section 6417.</w:t>
      </w:r>
    </w:p>
    <w:p w14:paraId="568129AF" w14:textId="77777777" w:rsidR="001A1273" w:rsidRPr="00A5257B" w:rsidRDefault="001A1273" w:rsidP="001A1273">
      <w:pPr>
        <w:ind w:left="720"/>
        <w:rPr>
          <w:rFonts w:ascii="Arial" w:hAnsi="Arial" w:cs="Arial"/>
        </w:rPr>
      </w:pPr>
      <w:r w:rsidRPr="00A5257B">
        <w:rPr>
          <w:rFonts w:ascii="Arial" w:hAnsi="Arial" w:cs="Arial"/>
        </w:rPr>
        <w:t>This shall include:</w:t>
      </w:r>
    </w:p>
    <w:p w14:paraId="3429121D" w14:textId="77777777" w:rsidR="001A1273" w:rsidRPr="00A5257B" w:rsidRDefault="001A1273" w:rsidP="00EC0C22">
      <w:pPr>
        <w:numPr>
          <w:ilvl w:val="0"/>
          <w:numId w:val="13"/>
        </w:numPr>
        <w:tabs>
          <w:tab w:val="clear" w:pos="720"/>
          <w:tab w:val="num" w:pos="1440"/>
        </w:tabs>
        <w:spacing w:after="160" w:line="278" w:lineRule="auto"/>
        <w:ind w:left="1440"/>
        <w:rPr>
          <w:rFonts w:ascii="Arial" w:hAnsi="Arial" w:cs="Arial"/>
        </w:rPr>
      </w:pPr>
      <w:r w:rsidRPr="00A5257B">
        <w:rPr>
          <w:rFonts w:ascii="Arial" w:hAnsi="Arial" w:cs="Arial"/>
        </w:rPr>
        <w:t xml:space="preserve">Advising on pre-filing registration requirements </w:t>
      </w:r>
    </w:p>
    <w:p w14:paraId="26A8BFD3" w14:textId="77777777" w:rsidR="001A1273" w:rsidRPr="00A5257B" w:rsidRDefault="001A1273" w:rsidP="00EC0C22">
      <w:pPr>
        <w:numPr>
          <w:ilvl w:val="0"/>
          <w:numId w:val="13"/>
        </w:numPr>
        <w:tabs>
          <w:tab w:val="clear" w:pos="720"/>
          <w:tab w:val="num" w:pos="1440"/>
        </w:tabs>
        <w:spacing w:after="160" w:line="278" w:lineRule="auto"/>
        <w:ind w:left="1440"/>
        <w:rPr>
          <w:rFonts w:ascii="Arial" w:hAnsi="Arial" w:cs="Arial"/>
        </w:rPr>
      </w:pPr>
      <w:r w:rsidRPr="00A5257B">
        <w:rPr>
          <w:rFonts w:ascii="Arial" w:hAnsi="Arial" w:cs="Arial"/>
        </w:rPr>
        <w:t xml:space="preserve">Supporting preparation for tax credit filing, including coordination with accountants or tax preparers </w:t>
      </w:r>
    </w:p>
    <w:p w14:paraId="32D3BA99" w14:textId="77777777" w:rsidR="001A1273" w:rsidRPr="00A5257B" w:rsidRDefault="001A1273" w:rsidP="00EC0C22">
      <w:pPr>
        <w:numPr>
          <w:ilvl w:val="0"/>
          <w:numId w:val="13"/>
        </w:numPr>
        <w:tabs>
          <w:tab w:val="clear" w:pos="720"/>
          <w:tab w:val="num" w:pos="1440"/>
        </w:tabs>
        <w:spacing w:after="160" w:line="278" w:lineRule="auto"/>
        <w:ind w:left="1440"/>
        <w:rPr>
          <w:rFonts w:ascii="Arial" w:hAnsi="Arial" w:cs="Arial"/>
        </w:rPr>
      </w:pPr>
      <w:r w:rsidRPr="00A5257B">
        <w:rPr>
          <w:rFonts w:ascii="Arial" w:hAnsi="Arial" w:cs="Arial"/>
        </w:rPr>
        <w:t xml:space="preserve">Ensuring that all required documentation and substantiation materials are complete and audit-ready </w:t>
      </w:r>
    </w:p>
    <w:p w14:paraId="7FAA5B37" w14:textId="77777777" w:rsidR="001A1273" w:rsidRPr="00A5257B" w:rsidRDefault="001A1273" w:rsidP="00EC0C22">
      <w:pPr>
        <w:numPr>
          <w:ilvl w:val="0"/>
          <w:numId w:val="13"/>
        </w:numPr>
        <w:tabs>
          <w:tab w:val="clear" w:pos="720"/>
          <w:tab w:val="num" w:pos="1440"/>
        </w:tabs>
        <w:spacing w:after="160" w:line="278" w:lineRule="auto"/>
        <w:ind w:left="1440"/>
        <w:rPr>
          <w:rFonts w:ascii="Arial" w:hAnsi="Arial" w:cs="Arial"/>
        </w:rPr>
      </w:pPr>
      <w:r w:rsidRPr="00A5257B">
        <w:rPr>
          <w:rFonts w:ascii="Arial" w:hAnsi="Arial" w:cs="Arial"/>
        </w:rPr>
        <w:t xml:space="preserve">Providing guidance on audit risk and defensibility of the tax credit claim </w:t>
      </w:r>
    </w:p>
    <w:p w14:paraId="457A52CD" w14:textId="77777777" w:rsidR="001A1273" w:rsidRPr="00A5257B" w:rsidRDefault="001A1273" w:rsidP="001A1273">
      <w:pPr>
        <w:ind w:left="720"/>
        <w:rPr>
          <w:rFonts w:ascii="Arial" w:hAnsi="Arial" w:cs="Arial"/>
          <w:b/>
          <w:bCs/>
        </w:rPr>
      </w:pPr>
      <w:r w:rsidRPr="00A5257B">
        <w:rPr>
          <w:rFonts w:ascii="Arial" w:hAnsi="Arial" w:cs="Arial"/>
          <w:b/>
          <w:bCs/>
        </w:rPr>
        <w:t>7. Deliverables</w:t>
      </w:r>
    </w:p>
    <w:p w14:paraId="00C76C33" w14:textId="4EBCE428" w:rsidR="001A1273" w:rsidRPr="00A5257B" w:rsidRDefault="001A1273" w:rsidP="001A1273">
      <w:pPr>
        <w:ind w:left="720"/>
        <w:rPr>
          <w:rFonts w:ascii="Arial" w:hAnsi="Arial" w:cs="Arial"/>
        </w:rPr>
      </w:pPr>
      <w:r w:rsidRPr="00A5257B">
        <w:rPr>
          <w:rFonts w:ascii="Arial" w:hAnsi="Arial" w:cs="Arial"/>
        </w:rPr>
        <w:t>The</w:t>
      </w:r>
      <w:r w:rsidR="00FC6489">
        <w:rPr>
          <w:rFonts w:ascii="Arial" w:hAnsi="Arial" w:cs="Arial"/>
        </w:rPr>
        <w:t xml:space="preserve"> </w:t>
      </w:r>
      <w:r w:rsidRPr="00A5257B">
        <w:rPr>
          <w:rFonts w:ascii="Arial" w:hAnsi="Arial" w:cs="Arial"/>
        </w:rPr>
        <w:t>Firm shall, at a minimum, provide the following deliverables:</w:t>
      </w:r>
    </w:p>
    <w:p w14:paraId="2094FEF6" w14:textId="7F2D0283" w:rsidR="001C78EC" w:rsidRDefault="001C78EC" w:rsidP="00EC0C22">
      <w:pPr>
        <w:numPr>
          <w:ilvl w:val="0"/>
          <w:numId w:val="14"/>
        </w:numPr>
        <w:tabs>
          <w:tab w:val="clear" w:pos="720"/>
          <w:tab w:val="num" w:pos="1440"/>
        </w:tabs>
        <w:spacing w:after="160" w:line="278" w:lineRule="auto"/>
        <w:ind w:left="1440"/>
        <w:rPr>
          <w:rFonts w:ascii="Arial" w:hAnsi="Arial" w:cs="Arial"/>
        </w:rPr>
      </w:pPr>
      <w:r>
        <w:rPr>
          <w:rFonts w:ascii="Arial" w:hAnsi="Arial" w:cs="Arial"/>
        </w:rPr>
        <w:t xml:space="preserve">Written pre-procurement memorandum </w:t>
      </w:r>
      <w:r w:rsidRPr="001C78EC">
        <w:rPr>
          <w:rFonts w:ascii="Arial" w:hAnsi="Arial" w:cs="Arial"/>
        </w:rPr>
        <w:t>summarizing project structuring options</w:t>
      </w:r>
      <w:r>
        <w:rPr>
          <w:rFonts w:ascii="Arial" w:hAnsi="Arial" w:cs="Arial"/>
        </w:rPr>
        <w:t xml:space="preserve">, </w:t>
      </w:r>
      <w:r w:rsidRPr="001C78EC">
        <w:rPr>
          <w:rFonts w:ascii="Arial" w:hAnsi="Arial" w:cs="Arial"/>
        </w:rPr>
        <w:t>Energy Community eligibility, and Direct Pay implications</w:t>
      </w:r>
    </w:p>
    <w:p w14:paraId="7D8E9F50" w14:textId="727C2B46" w:rsidR="001A1273" w:rsidRPr="00A5257B" w:rsidRDefault="001A1273" w:rsidP="00EC0C22">
      <w:pPr>
        <w:numPr>
          <w:ilvl w:val="0"/>
          <w:numId w:val="14"/>
        </w:numPr>
        <w:tabs>
          <w:tab w:val="clear" w:pos="720"/>
          <w:tab w:val="num" w:pos="1440"/>
        </w:tabs>
        <w:spacing w:after="160" w:line="278" w:lineRule="auto"/>
        <w:ind w:left="1440"/>
        <w:rPr>
          <w:rFonts w:ascii="Arial" w:hAnsi="Arial" w:cs="Arial"/>
        </w:rPr>
      </w:pPr>
      <w:r w:rsidRPr="00A5257B">
        <w:rPr>
          <w:rFonts w:ascii="Arial" w:hAnsi="Arial" w:cs="Arial"/>
        </w:rPr>
        <w:t>Written recommendations on RFP language and structure, including alignment with the selected tax credit strategy</w:t>
      </w:r>
    </w:p>
    <w:p w14:paraId="6382C882" w14:textId="77777777" w:rsidR="001A1273" w:rsidRPr="00A5257B" w:rsidRDefault="001A1273" w:rsidP="00EC0C22">
      <w:pPr>
        <w:numPr>
          <w:ilvl w:val="0"/>
          <w:numId w:val="14"/>
        </w:numPr>
        <w:tabs>
          <w:tab w:val="clear" w:pos="720"/>
          <w:tab w:val="num" w:pos="1440"/>
        </w:tabs>
        <w:spacing w:after="160" w:line="278" w:lineRule="auto"/>
        <w:ind w:left="1440"/>
        <w:rPr>
          <w:rFonts w:ascii="Arial" w:hAnsi="Arial" w:cs="Arial"/>
        </w:rPr>
      </w:pPr>
      <w:r w:rsidRPr="00A5257B">
        <w:rPr>
          <w:rFonts w:ascii="Arial" w:hAnsi="Arial" w:cs="Arial"/>
        </w:rPr>
        <w:t xml:space="preserve">Written compliance memorandum for vendor finalists </w:t>
      </w:r>
    </w:p>
    <w:p w14:paraId="2B52FFC4" w14:textId="77777777" w:rsidR="001A1273" w:rsidRPr="00A5257B" w:rsidRDefault="001A1273" w:rsidP="00EC0C22">
      <w:pPr>
        <w:numPr>
          <w:ilvl w:val="0"/>
          <w:numId w:val="14"/>
        </w:numPr>
        <w:tabs>
          <w:tab w:val="clear" w:pos="720"/>
          <w:tab w:val="num" w:pos="1440"/>
        </w:tabs>
        <w:spacing w:after="160" w:line="278" w:lineRule="auto"/>
        <w:ind w:left="1440"/>
        <w:rPr>
          <w:rFonts w:ascii="Arial" w:hAnsi="Arial" w:cs="Arial"/>
        </w:rPr>
      </w:pPr>
      <w:r w:rsidRPr="00A5257B">
        <w:rPr>
          <w:rFonts w:ascii="Arial" w:hAnsi="Arial" w:cs="Arial"/>
        </w:rPr>
        <w:t xml:space="preserve">Written recommendations on final vendor contract provisions </w:t>
      </w:r>
    </w:p>
    <w:p w14:paraId="2A2AC232" w14:textId="77777777" w:rsidR="001A1273" w:rsidRPr="00A5257B" w:rsidRDefault="001A1273" w:rsidP="00EC0C22">
      <w:pPr>
        <w:numPr>
          <w:ilvl w:val="0"/>
          <w:numId w:val="14"/>
        </w:numPr>
        <w:tabs>
          <w:tab w:val="clear" w:pos="720"/>
          <w:tab w:val="num" w:pos="1440"/>
        </w:tabs>
        <w:spacing w:after="160" w:line="278" w:lineRule="auto"/>
        <w:ind w:left="1440"/>
        <w:rPr>
          <w:rFonts w:ascii="Arial" w:hAnsi="Arial" w:cs="Arial"/>
        </w:rPr>
      </w:pPr>
      <w:r w:rsidRPr="00A5257B">
        <w:rPr>
          <w:rFonts w:ascii="Arial" w:hAnsi="Arial" w:cs="Arial"/>
        </w:rPr>
        <w:t xml:space="preserve">Ongoing advisory memoranda or communications addressing compliance issues, as needed </w:t>
      </w:r>
    </w:p>
    <w:p w14:paraId="4568B049" w14:textId="77777777" w:rsidR="001A1273" w:rsidRPr="00A5257B" w:rsidRDefault="001A1273" w:rsidP="00EC0C22">
      <w:pPr>
        <w:numPr>
          <w:ilvl w:val="0"/>
          <w:numId w:val="14"/>
        </w:numPr>
        <w:tabs>
          <w:tab w:val="clear" w:pos="720"/>
          <w:tab w:val="num" w:pos="1440"/>
        </w:tabs>
        <w:spacing w:after="160" w:line="278" w:lineRule="auto"/>
        <w:ind w:left="1440"/>
        <w:rPr>
          <w:rFonts w:ascii="Arial" w:hAnsi="Arial" w:cs="Arial"/>
        </w:rPr>
      </w:pPr>
      <w:r w:rsidRPr="00A5257B">
        <w:rPr>
          <w:rFonts w:ascii="Arial" w:hAnsi="Arial" w:cs="Arial"/>
        </w:rPr>
        <w:t xml:space="preserve">Support for Direct Pay filing readiness and audit documentation </w:t>
      </w:r>
    </w:p>
    <w:p w14:paraId="5C3FBC3B" w14:textId="77777777" w:rsidR="001A1273" w:rsidRPr="00A5257B" w:rsidRDefault="001A1273" w:rsidP="001A1273">
      <w:pPr>
        <w:rPr>
          <w:rFonts w:ascii="Arial" w:hAnsi="Arial" w:cs="Arial"/>
        </w:rPr>
      </w:pPr>
    </w:p>
    <w:p w14:paraId="1F115E24" w14:textId="77777777" w:rsidR="001A1273" w:rsidRPr="00194F7B" w:rsidRDefault="001A1273" w:rsidP="00CC6ED2">
      <w:pPr>
        <w:rPr>
          <w:rFonts w:ascii="Arial" w:hAnsi="Arial" w:cs="Arial"/>
        </w:rPr>
      </w:pPr>
    </w:p>
    <w:sectPr w:rsidR="001A1273" w:rsidRPr="00194F7B" w:rsidSect="00034616">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C0A01" w14:textId="77777777" w:rsidR="00224ABE" w:rsidRDefault="00224ABE" w:rsidP="004744CA">
      <w:pPr>
        <w:spacing w:after="0" w:line="240" w:lineRule="auto"/>
      </w:pPr>
      <w:r>
        <w:separator/>
      </w:r>
    </w:p>
  </w:endnote>
  <w:endnote w:type="continuationSeparator" w:id="0">
    <w:p w14:paraId="2D71959A" w14:textId="77777777" w:rsidR="00224ABE" w:rsidRDefault="00224ABE" w:rsidP="00474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185787"/>
      <w:docPartObj>
        <w:docPartGallery w:val="Page Numbers (Bottom of Page)"/>
        <w:docPartUnique/>
      </w:docPartObj>
    </w:sdtPr>
    <w:sdtEndPr>
      <w:rPr>
        <w:noProof/>
      </w:rPr>
    </w:sdtEndPr>
    <w:sdtContent>
      <w:p w14:paraId="77C8B63B" w14:textId="1FF76668" w:rsidR="004744CA" w:rsidRDefault="004744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90623C" w14:textId="77777777" w:rsidR="004744CA" w:rsidRDefault="00474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CACB5" w14:textId="77777777" w:rsidR="00224ABE" w:rsidRDefault="00224ABE" w:rsidP="004744CA">
      <w:pPr>
        <w:spacing w:after="0" w:line="240" w:lineRule="auto"/>
      </w:pPr>
      <w:r>
        <w:separator/>
      </w:r>
    </w:p>
  </w:footnote>
  <w:footnote w:type="continuationSeparator" w:id="0">
    <w:p w14:paraId="67609856" w14:textId="77777777" w:rsidR="00224ABE" w:rsidRDefault="00224ABE" w:rsidP="00474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B832C1"/>
    <w:multiLevelType w:val="multilevel"/>
    <w:tmpl w:val="B62C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DA265E"/>
    <w:multiLevelType w:val="multilevel"/>
    <w:tmpl w:val="5C0E1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76179E"/>
    <w:multiLevelType w:val="multilevel"/>
    <w:tmpl w:val="752C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2029FA"/>
    <w:multiLevelType w:val="multilevel"/>
    <w:tmpl w:val="2EA2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974889"/>
    <w:multiLevelType w:val="multilevel"/>
    <w:tmpl w:val="F222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9A798D"/>
    <w:multiLevelType w:val="hybridMultilevel"/>
    <w:tmpl w:val="D1E24A4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502672"/>
    <w:multiLevelType w:val="multilevel"/>
    <w:tmpl w:val="1842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AF3515"/>
    <w:multiLevelType w:val="multilevel"/>
    <w:tmpl w:val="3FC6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4D37D4"/>
    <w:multiLevelType w:val="hybridMultilevel"/>
    <w:tmpl w:val="270C3A3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2456AA"/>
    <w:multiLevelType w:val="multilevel"/>
    <w:tmpl w:val="DD6E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5C4608"/>
    <w:multiLevelType w:val="multilevel"/>
    <w:tmpl w:val="DB6C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8B5CAA"/>
    <w:multiLevelType w:val="multilevel"/>
    <w:tmpl w:val="6DE0A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DA4150"/>
    <w:multiLevelType w:val="multilevel"/>
    <w:tmpl w:val="D46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C01395"/>
    <w:multiLevelType w:val="hybridMultilevel"/>
    <w:tmpl w:val="F698D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1B30E10"/>
    <w:multiLevelType w:val="multilevel"/>
    <w:tmpl w:val="3A9CE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F151D0"/>
    <w:multiLevelType w:val="multilevel"/>
    <w:tmpl w:val="E02C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7D49E3"/>
    <w:multiLevelType w:val="multilevel"/>
    <w:tmpl w:val="97E8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704949"/>
    <w:multiLevelType w:val="hybridMultilevel"/>
    <w:tmpl w:val="29FE7D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D42FFC"/>
    <w:multiLevelType w:val="multilevel"/>
    <w:tmpl w:val="B59478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9A0946"/>
    <w:multiLevelType w:val="hybridMultilevel"/>
    <w:tmpl w:val="1DEA1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141E62"/>
    <w:multiLevelType w:val="multilevel"/>
    <w:tmpl w:val="AF90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031311"/>
    <w:multiLevelType w:val="multilevel"/>
    <w:tmpl w:val="6E8E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DB4FBB"/>
    <w:multiLevelType w:val="multilevel"/>
    <w:tmpl w:val="1DB87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991E31"/>
    <w:multiLevelType w:val="multilevel"/>
    <w:tmpl w:val="D29E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D9180A"/>
    <w:multiLevelType w:val="multilevel"/>
    <w:tmpl w:val="CDE0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ED169D"/>
    <w:multiLevelType w:val="multilevel"/>
    <w:tmpl w:val="8108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490696"/>
    <w:multiLevelType w:val="multilevel"/>
    <w:tmpl w:val="C05AC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BA5A57"/>
    <w:multiLevelType w:val="multilevel"/>
    <w:tmpl w:val="ED72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073459"/>
    <w:multiLevelType w:val="hybridMultilevel"/>
    <w:tmpl w:val="ECD2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901810"/>
    <w:multiLevelType w:val="multilevel"/>
    <w:tmpl w:val="8C762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290634">
    <w:abstractNumId w:val="5"/>
  </w:num>
  <w:num w:numId="2" w16cid:durableId="131557839">
    <w:abstractNumId w:val="3"/>
  </w:num>
  <w:num w:numId="3" w16cid:durableId="629094704">
    <w:abstractNumId w:val="2"/>
  </w:num>
  <w:num w:numId="4" w16cid:durableId="1142699633">
    <w:abstractNumId w:val="4"/>
  </w:num>
  <w:num w:numId="5" w16cid:durableId="610823413">
    <w:abstractNumId w:val="1"/>
  </w:num>
  <w:num w:numId="6" w16cid:durableId="712467070">
    <w:abstractNumId w:val="0"/>
  </w:num>
  <w:num w:numId="7" w16cid:durableId="111675291">
    <w:abstractNumId w:val="34"/>
  </w:num>
  <w:num w:numId="8" w16cid:durableId="1906718830">
    <w:abstractNumId w:val="20"/>
  </w:num>
  <w:num w:numId="9" w16cid:durableId="778455118">
    <w:abstractNumId w:val="17"/>
  </w:num>
  <w:num w:numId="10" w16cid:durableId="740910173">
    <w:abstractNumId w:val="9"/>
  </w:num>
  <w:num w:numId="11" w16cid:durableId="1060205607">
    <w:abstractNumId w:val="7"/>
  </w:num>
  <w:num w:numId="12" w16cid:durableId="1258830361">
    <w:abstractNumId w:val="28"/>
  </w:num>
  <w:num w:numId="13" w16cid:durableId="1034576372">
    <w:abstractNumId w:val="8"/>
  </w:num>
  <w:num w:numId="14" w16cid:durableId="803810198">
    <w:abstractNumId w:val="16"/>
  </w:num>
  <w:num w:numId="15" w16cid:durableId="1912815716">
    <w:abstractNumId w:val="21"/>
  </w:num>
  <w:num w:numId="16" w16cid:durableId="394008926">
    <w:abstractNumId w:val="12"/>
  </w:num>
  <w:num w:numId="17" w16cid:durableId="776022328">
    <w:abstractNumId w:val="33"/>
  </w:num>
  <w:num w:numId="18" w16cid:durableId="1334332675">
    <w:abstractNumId w:val="13"/>
  </w:num>
  <w:num w:numId="19" w16cid:durableId="2041007511">
    <w:abstractNumId w:val="24"/>
  </w:num>
  <w:num w:numId="20" w16cid:durableId="2009599187">
    <w:abstractNumId w:val="31"/>
  </w:num>
  <w:num w:numId="21" w16cid:durableId="783424168">
    <w:abstractNumId w:val="18"/>
  </w:num>
  <w:num w:numId="22" w16cid:durableId="1509716435">
    <w:abstractNumId w:val="30"/>
  </w:num>
  <w:num w:numId="23" w16cid:durableId="1935554029">
    <w:abstractNumId w:val="35"/>
  </w:num>
  <w:num w:numId="24" w16cid:durableId="1209149123">
    <w:abstractNumId w:val="10"/>
  </w:num>
  <w:num w:numId="25" w16cid:durableId="686105116">
    <w:abstractNumId w:val="29"/>
  </w:num>
  <w:num w:numId="26" w16cid:durableId="1756052191">
    <w:abstractNumId w:val="22"/>
  </w:num>
  <w:num w:numId="27" w16cid:durableId="1369377531">
    <w:abstractNumId w:val="26"/>
  </w:num>
  <w:num w:numId="28" w16cid:durableId="1698575733">
    <w:abstractNumId w:val="32"/>
  </w:num>
  <w:num w:numId="29" w16cid:durableId="625892755">
    <w:abstractNumId w:val="6"/>
  </w:num>
  <w:num w:numId="30" w16cid:durableId="721710922">
    <w:abstractNumId w:val="15"/>
  </w:num>
  <w:num w:numId="31" w16cid:durableId="502471657">
    <w:abstractNumId w:val="27"/>
  </w:num>
  <w:num w:numId="32" w16cid:durableId="673529220">
    <w:abstractNumId w:val="23"/>
  </w:num>
  <w:num w:numId="33" w16cid:durableId="1588147928">
    <w:abstractNumId w:val="25"/>
  </w:num>
  <w:num w:numId="34" w16cid:durableId="1558079887">
    <w:abstractNumId w:val="11"/>
  </w:num>
  <w:num w:numId="35" w16cid:durableId="1703359985">
    <w:abstractNumId w:val="19"/>
  </w:num>
  <w:num w:numId="36" w16cid:durableId="2039819814">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736"/>
    <w:rsid w:val="000125A2"/>
    <w:rsid w:val="00030CDE"/>
    <w:rsid w:val="00034616"/>
    <w:rsid w:val="0003572C"/>
    <w:rsid w:val="000441F4"/>
    <w:rsid w:val="0005059B"/>
    <w:rsid w:val="0006063C"/>
    <w:rsid w:val="00065FEE"/>
    <w:rsid w:val="000757CA"/>
    <w:rsid w:val="000800F8"/>
    <w:rsid w:val="00083444"/>
    <w:rsid w:val="000867C8"/>
    <w:rsid w:val="000B5493"/>
    <w:rsid w:val="000E170B"/>
    <w:rsid w:val="000E1EAF"/>
    <w:rsid w:val="000F41D6"/>
    <w:rsid w:val="000F5881"/>
    <w:rsid w:val="00107294"/>
    <w:rsid w:val="00113143"/>
    <w:rsid w:val="001160B2"/>
    <w:rsid w:val="001171DF"/>
    <w:rsid w:val="0012211E"/>
    <w:rsid w:val="0015074B"/>
    <w:rsid w:val="00171F56"/>
    <w:rsid w:val="00194F7B"/>
    <w:rsid w:val="001A1273"/>
    <w:rsid w:val="001A2766"/>
    <w:rsid w:val="001A353D"/>
    <w:rsid w:val="001B219C"/>
    <w:rsid w:val="001B3137"/>
    <w:rsid w:val="001B35E6"/>
    <w:rsid w:val="001B37C8"/>
    <w:rsid w:val="001B4BDE"/>
    <w:rsid w:val="001C78EC"/>
    <w:rsid w:val="001C7F61"/>
    <w:rsid w:val="001D40D5"/>
    <w:rsid w:val="001D5540"/>
    <w:rsid w:val="001E0038"/>
    <w:rsid w:val="001F0F59"/>
    <w:rsid w:val="001F4BD4"/>
    <w:rsid w:val="00210CAF"/>
    <w:rsid w:val="00213608"/>
    <w:rsid w:val="0021750E"/>
    <w:rsid w:val="00221EEE"/>
    <w:rsid w:val="00224ABE"/>
    <w:rsid w:val="0024014B"/>
    <w:rsid w:val="002567BD"/>
    <w:rsid w:val="00270B06"/>
    <w:rsid w:val="00282DF3"/>
    <w:rsid w:val="0029639D"/>
    <w:rsid w:val="002970AD"/>
    <w:rsid w:val="002A719B"/>
    <w:rsid w:val="002B3BD3"/>
    <w:rsid w:val="002C13D7"/>
    <w:rsid w:val="002C5587"/>
    <w:rsid w:val="002C77C5"/>
    <w:rsid w:val="002D74CD"/>
    <w:rsid w:val="002E1C43"/>
    <w:rsid w:val="002F36CB"/>
    <w:rsid w:val="002F5736"/>
    <w:rsid w:val="002F6753"/>
    <w:rsid w:val="00301567"/>
    <w:rsid w:val="003106FC"/>
    <w:rsid w:val="003165E6"/>
    <w:rsid w:val="00322841"/>
    <w:rsid w:val="00326F90"/>
    <w:rsid w:val="0034030C"/>
    <w:rsid w:val="00354EBD"/>
    <w:rsid w:val="003620B1"/>
    <w:rsid w:val="00381053"/>
    <w:rsid w:val="0038756B"/>
    <w:rsid w:val="003A01C4"/>
    <w:rsid w:val="003B426C"/>
    <w:rsid w:val="003B6CAB"/>
    <w:rsid w:val="003C36EE"/>
    <w:rsid w:val="003C79A1"/>
    <w:rsid w:val="003D1FDF"/>
    <w:rsid w:val="003D3C95"/>
    <w:rsid w:val="003E43C9"/>
    <w:rsid w:val="003F3B41"/>
    <w:rsid w:val="003F75F5"/>
    <w:rsid w:val="00422E06"/>
    <w:rsid w:val="004300D7"/>
    <w:rsid w:val="00440773"/>
    <w:rsid w:val="004521C9"/>
    <w:rsid w:val="00454909"/>
    <w:rsid w:val="004575BE"/>
    <w:rsid w:val="00465BBD"/>
    <w:rsid w:val="00466502"/>
    <w:rsid w:val="00466655"/>
    <w:rsid w:val="00473E22"/>
    <w:rsid w:val="004744CA"/>
    <w:rsid w:val="0049552A"/>
    <w:rsid w:val="004A6781"/>
    <w:rsid w:val="004A7117"/>
    <w:rsid w:val="004C4865"/>
    <w:rsid w:val="004E6B03"/>
    <w:rsid w:val="004E7C3C"/>
    <w:rsid w:val="004F698C"/>
    <w:rsid w:val="00501817"/>
    <w:rsid w:val="00506EE1"/>
    <w:rsid w:val="00507477"/>
    <w:rsid w:val="00507935"/>
    <w:rsid w:val="00516B26"/>
    <w:rsid w:val="00516FBE"/>
    <w:rsid w:val="005330DB"/>
    <w:rsid w:val="005418E2"/>
    <w:rsid w:val="00543232"/>
    <w:rsid w:val="00551FC8"/>
    <w:rsid w:val="00575B97"/>
    <w:rsid w:val="00575DC9"/>
    <w:rsid w:val="005952E0"/>
    <w:rsid w:val="005954F9"/>
    <w:rsid w:val="005A2CFC"/>
    <w:rsid w:val="005B0D79"/>
    <w:rsid w:val="005B16AA"/>
    <w:rsid w:val="005C2E2E"/>
    <w:rsid w:val="005D3242"/>
    <w:rsid w:val="005E70C3"/>
    <w:rsid w:val="005F0DCC"/>
    <w:rsid w:val="005F0E40"/>
    <w:rsid w:val="00611D72"/>
    <w:rsid w:val="00621115"/>
    <w:rsid w:val="00625566"/>
    <w:rsid w:val="00625D37"/>
    <w:rsid w:val="00646555"/>
    <w:rsid w:val="00653072"/>
    <w:rsid w:val="0066690A"/>
    <w:rsid w:val="00667BDE"/>
    <w:rsid w:val="00671FAA"/>
    <w:rsid w:val="00680538"/>
    <w:rsid w:val="006869DA"/>
    <w:rsid w:val="006870E0"/>
    <w:rsid w:val="00690BC6"/>
    <w:rsid w:val="00695E40"/>
    <w:rsid w:val="00696627"/>
    <w:rsid w:val="006A50D5"/>
    <w:rsid w:val="006C7951"/>
    <w:rsid w:val="006D4839"/>
    <w:rsid w:val="007018E7"/>
    <w:rsid w:val="007039FB"/>
    <w:rsid w:val="00707930"/>
    <w:rsid w:val="00713ED6"/>
    <w:rsid w:val="007177B7"/>
    <w:rsid w:val="00730B56"/>
    <w:rsid w:val="0073131E"/>
    <w:rsid w:val="00731AAA"/>
    <w:rsid w:val="00733185"/>
    <w:rsid w:val="00740929"/>
    <w:rsid w:val="0074664F"/>
    <w:rsid w:val="00755D99"/>
    <w:rsid w:val="00763DFF"/>
    <w:rsid w:val="00774883"/>
    <w:rsid w:val="007911C2"/>
    <w:rsid w:val="007B11F3"/>
    <w:rsid w:val="007B3E44"/>
    <w:rsid w:val="007C3223"/>
    <w:rsid w:val="007C424C"/>
    <w:rsid w:val="007C76B3"/>
    <w:rsid w:val="007D1F69"/>
    <w:rsid w:val="007D3CFF"/>
    <w:rsid w:val="007D4E5D"/>
    <w:rsid w:val="007D51AD"/>
    <w:rsid w:val="007F67D6"/>
    <w:rsid w:val="00806DFA"/>
    <w:rsid w:val="0082505D"/>
    <w:rsid w:val="00833535"/>
    <w:rsid w:val="00833D26"/>
    <w:rsid w:val="0084169F"/>
    <w:rsid w:val="008418A8"/>
    <w:rsid w:val="00856012"/>
    <w:rsid w:val="0086399F"/>
    <w:rsid w:val="00864EA8"/>
    <w:rsid w:val="008653AB"/>
    <w:rsid w:val="00871092"/>
    <w:rsid w:val="00876455"/>
    <w:rsid w:val="00881565"/>
    <w:rsid w:val="00883277"/>
    <w:rsid w:val="00884F04"/>
    <w:rsid w:val="008A773E"/>
    <w:rsid w:val="008B2C01"/>
    <w:rsid w:val="008C770B"/>
    <w:rsid w:val="008E5737"/>
    <w:rsid w:val="008F4454"/>
    <w:rsid w:val="00917E64"/>
    <w:rsid w:val="009324B3"/>
    <w:rsid w:val="009371B9"/>
    <w:rsid w:val="00945CC4"/>
    <w:rsid w:val="00951C19"/>
    <w:rsid w:val="009553D2"/>
    <w:rsid w:val="00955D46"/>
    <w:rsid w:val="0096281A"/>
    <w:rsid w:val="00962F55"/>
    <w:rsid w:val="00970789"/>
    <w:rsid w:val="00972721"/>
    <w:rsid w:val="00973D24"/>
    <w:rsid w:val="00976870"/>
    <w:rsid w:val="009842DD"/>
    <w:rsid w:val="0099326D"/>
    <w:rsid w:val="00993C22"/>
    <w:rsid w:val="009A7AB5"/>
    <w:rsid w:val="009C139A"/>
    <w:rsid w:val="009C39CD"/>
    <w:rsid w:val="009E617D"/>
    <w:rsid w:val="009F5B0D"/>
    <w:rsid w:val="00A05D61"/>
    <w:rsid w:val="00A16C73"/>
    <w:rsid w:val="00A205AD"/>
    <w:rsid w:val="00A232AC"/>
    <w:rsid w:val="00A239AC"/>
    <w:rsid w:val="00A2518C"/>
    <w:rsid w:val="00A36775"/>
    <w:rsid w:val="00A5257B"/>
    <w:rsid w:val="00A545F0"/>
    <w:rsid w:val="00A6199F"/>
    <w:rsid w:val="00A65509"/>
    <w:rsid w:val="00A671CC"/>
    <w:rsid w:val="00AA1A14"/>
    <w:rsid w:val="00AA1D8D"/>
    <w:rsid w:val="00AA4B8D"/>
    <w:rsid w:val="00AB2D05"/>
    <w:rsid w:val="00AB38F4"/>
    <w:rsid w:val="00AB43F9"/>
    <w:rsid w:val="00AC2E8E"/>
    <w:rsid w:val="00AC49C5"/>
    <w:rsid w:val="00AC4BB6"/>
    <w:rsid w:val="00AD2370"/>
    <w:rsid w:val="00AD3880"/>
    <w:rsid w:val="00AE745C"/>
    <w:rsid w:val="00AF3801"/>
    <w:rsid w:val="00B16AA5"/>
    <w:rsid w:val="00B23835"/>
    <w:rsid w:val="00B336B0"/>
    <w:rsid w:val="00B45CA7"/>
    <w:rsid w:val="00B47730"/>
    <w:rsid w:val="00B738F0"/>
    <w:rsid w:val="00B73E63"/>
    <w:rsid w:val="00B80EBC"/>
    <w:rsid w:val="00BB2292"/>
    <w:rsid w:val="00BB6351"/>
    <w:rsid w:val="00BC6F33"/>
    <w:rsid w:val="00BF0859"/>
    <w:rsid w:val="00C01B2F"/>
    <w:rsid w:val="00C01F1F"/>
    <w:rsid w:val="00C03E85"/>
    <w:rsid w:val="00C05C7B"/>
    <w:rsid w:val="00C22AA4"/>
    <w:rsid w:val="00C24F49"/>
    <w:rsid w:val="00C37F53"/>
    <w:rsid w:val="00C637DF"/>
    <w:rsid w:val="00C960BF"/>
    <w:rsid w:val="00C9723B"/>
    <w:rsid w:val="00CB0664"/>
    <w:rsid w:val="00CC53BB"/>
    <w:rsid w:val="00CC6ED2"/>
    <w:rsid w:val="00CE17E2"/>
    <w:rsid w:val="00CF6D98"/>
    <w:rsid w:val="00CF70EE"/>
    <w:rsid w:val="00D16E69"/>
    <w:rsid w:val="00D72355"/>
    <w:rsid w:val="00D8079A"/>
    <w:rsid w:val="00D825E7"/>
    <w:rsid w:val="00D960C8"/>
    <w:rsid w:val="00D97C03"/>
    <w:rsid w:val="00DA1EA1"/>
    <w:rsid w:val="00DA25C0"/>
    <w:rsid w:val="00DA2DB3"/>
    <w:rsid w:val="00DB14FD"/>
    <w:rsid w:val="00DE3995"/>
    <w:rsid w:val="00DE5CC0"/>
    <w:rsid w:val="00DF6040"/>
    <w:rsid w:val="00E00FDC"/>
    <w:rsid w:val="00E12E67"/>
    <w:rsid w:val="00E223F5"/>
    <w:rsid w:val="00E4035D"/>
    <w:rsid w:val="00E57816"/>
    <w:rsid w:val="00E6140C"/>
    <w:rsid w:val="00E71B98"/>
    <w:rsid w:val="00E80800"/>
    <w:rsid w:val="00E82819"/>
    <w:rsid w:val="00E85C5B"/>
    <w:rsid w:val="00E94EFD"/>
    <w:rsid w:val="00EA0FA5"/>
    <w:rsid w:val="00EA4EA2"/>
    <w:rsid w:val="00EB583C"/>
    <w:rsid w:val="00EB6F2E"/>
    <w:rsid w:val="00EC0C22"/>
    <w:rsid w:val="00ED4276"/>
    <w:rsid w:val="00ED4C49"/>
    <w:rsid w:val="00ED6A19"/>
    <w:rsid w:val="00EE1219"/>
    <w:rsid w:val="00EE2F68"/>
    <w:rsid w:val="00EE3E00"/>
    <w:rsid w:val="00F06DD5"/>
    <w:rsid w:val="00F17782"/>
    <w:rsid w:val="00F17D5C"/>
    <w:rsid w:val="00F303A4"/>
    <w:rsid w:val="00F4176A"/>
    <w:rsid w:val="00F44536"/>
    <w:rsid w:val="00F51D6F"/>
    <w:rsid w:val="00F60785"/>
    <w:rsid w:val="00F64AD0"/>
    <w:rsid w:val="00F66479"/>
    <w:rsid w:val="00F67079"/>
    <w:rsid w:val="00F73461"/>
    <w:rsid w:val="00F84678"/>
    <w:rsid w:val="00F91937"/>
    <w:rsid w:val="00F93004"/>
    <w:rsid w:val="00FB26C8"/>
    <w:rsid w:val="00FB2914"/>
    <w:rsid w:val="00FB51F6"/>
    <w:rsid w:val="00FC6489"/>
    <w:rsid w:val="00FC693F"/>
    <w:rsid w:val="00FD5B31"/>
    <w:rsid w:val="00FE7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5CAF8E"/>
  <w14:defaultImageDpi w14:val="300"/>
  <w15:docId w15:val="{E7003D5B-0099-4C3D-80E1-E5292764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6690A"/>
    <w:rPr>
      <w:color w:val="0000FF" w:themeColor="hyperlink"/>
      <w:u w:val="single"/>
    </w:rPr>
  </w:style>
  <w:style w:type="character" w:styleId="UnresolvedMention">
    <w:name w:val="Unresolved Mention"/>
    <w:basedOn w:val="DefaultParagraphFont"/>
    <w:uiPriority w:val="99"/>
    <w:semiHidden/>
    <w:unhideWhenUsed/>
    <w:rsid w:val="0066690A"/>
    <w:rPr>
      <w:color w:val="605E5C"/>
      <w:shd w:val="clear" w:color="auto" w:fill="E1DFDD"/>
    </w:rPr>
  </w:style>
  <w:style w:type="paragraph" w:styleId="NormalWeb">
    <w:name w:val="Normal (Web)"/>
    <w:basedOn w:val="Normal"/>
    <w:uiPriority w:val="99"/>
    <w:unhideWhenUsed/>
    <w:rsid w:val="002F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543232"/>
    <w:pPr>
      <w:widowControl w:val="0"/>
      <w:tabs>
        <w:tab w:val="left" w:pos="204"/>
      </w:tabs>
      <w:autoSpaceDE w:val="0"/>
      <w:autoSpaceDN w:val="0"/>
      <w:adjustRightInd w:val="0"/>
      <w:spacing w:after="0" w:line="249" w:lineRule="atLeast"/>
    </w:pPr>
    <w:rPr>
      <w:rFonts w:ascii="Times New Roman" w:eastAsia="Times New Roman" w:hAnsi="Times New Roman" w:cs="Times New Roman"/>
      <w:sz w:val="24"/>
      <w:szCs w:val="24"/>
    </w:rPr>
  </w:style>
  <w:style w:type="paragraph" w:customStyle="1" w:styleId="p5">
    <w:name w:val="p5"/>
    <w:basedOn w:val="Normal"/>
    <w:rsid w:val="00543232"/>
    <w:pPr>
      <w:widowControl w:val="0"/>
      <w:tabs>
        <w:tab w:val="left" w:pos="4410"/>
      </w:tabs>
      <w:autoSpaceDE w:val="0"/>
      <w:autoSpaceDN w:val="0"/>
      <w:adjustRightInd w:val="0"/>
      <w:spacing w:after="0" w:line="240" w:lineRule="atLeast"/>
      <w:ind w:left="2970"/>
    </w:pPr>
    <w:rPr>
      <w:rFonts w:ascii="Times New Roman" w:eastAsia="Times New Roman" w:hAnsi="Times New Roman" w:cs="Times New Roman"/>
      <w:sz w:val="24"/>
      <w:szCs w:val="24"/>
    </w:rPr>
  </w:style>
  <w:style w:type="paragraph" w:customStyle="1" w:styleId="EJCDCStyle-NormalText">
    <w:name w:val="@EJCDC Style - Normal Text"/>
    <w:basedOn w:val="Normal"/>
    <w:rsid w:val="00543232"/>
    <w:pPr>
      <w:spacing w:before="120" w:after="120" w:line="240" w:lineRule="auto"/>
      <w:jc w:val="both"/>
    </w:pPr>
    <w:rPr>
      <w:rFonts w:eastAsia="Aptos" w:cs="Calibri"/>
    </w:rPr>
  </w:style>
  <w:style w:type="paragraph" w:customStyle="1" w:styleId="DefaultText">
    <w:name w:val="Default Text"/>
    <w:basedOn w:val="Normal"/>
    <w:uiPriority w:val="99"/>
    <w:rsid w:val="00C637DF"/>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styleId="Revision">
    <w:name w:val="Revision"/>
    <w:hidden/>
    <w:uiPriority w:val="99"/>
    <w:semiHidden/>
    <w:rsid w:val="007D1F69"/>
    <w:pPr>
      <w:spacing w:after="0" w:line="240" w:lineRule="auto"/>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uud@ngemc.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burch@ngemc.com" TargetMode="External"/><Relationship Id="rId17" Type="http://schemas.openxmlformats.org/officeDocument/2006/relationships/hyperlink" Target="mailto:cburch@ngemc.com" TargetMode="External"/><Relationship Id="rId2" Type="http://schemas.openxmlformats.org/officeDocument/2006/relationships/customXml" Target="../customXml/item2.xml"/><Relationship Id="rId16" Type="http://schemas.openxmlformats.org/officeDocument/2006/relationships/hyperlink" Target="mailto:pruud@ngemc.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uud@ngemc.com" TargetMode="External"/><Relationship Id="rId5" Type="http://schemas.openxmlformats.org/officeDocument/2006/relationships/numbering" Target="numbering.xml"/><Relationship Id="rId15" Type="http://schemas.openxmlformats.org/officeDocument/2006/relationships/hyperlink" Target="https://www.ngemc.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burch@ngem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510B8CCC056E4EB7B41C14560AB315" ma:contentTypeVersion="17" ma:contentTypeDescription="Create a new document." ma:contentTypeScope="" ma:versionID="88555a0de674f135fc3dedf0490fee03">
  <xsd:schema xmlns:xsd="http://www.w3.org/2001/XMLSchema" xmlns:xs="http://www.w3.org/2001/XMLSchema" xmlns:p="http://schemas.microsoft.com/office/2006/metadata/properties" xmlns:ns2="00f904d6-8dcf-4fa2-a345-c0bae9624830" xmlns:ns3="8dea7134-2511-4e20-b63e-3c3c9eceac3b" targetNamespace="http://schemas.microsoft.com/office/2006/metadata/properties" ma:root="true" ma:fieldsID="47947880f52904e3a8eb008e5a3b1433" ns2:_="" ns3:_="">
    <xsd:import namespace="00f904d6-8dcf-4fa2-a345-c0bae9624830"/>
    <xsd:import namespace="8dea7134-2511-4e20-b63e-3c3c9eceac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904d6-8dcf-4fa2-a345-c0bae9624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50c1a73-0b9d-4cc2-b2b1-e7d1eff659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ea7134-2511-4e20-b63e-3c3c9eceac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e8a66-1a93-4246-af41-172fccdfec9b}" ma:internalName="TaxCatchAll" ma:showField="CatchAllData" ma:web="8dea7134-2511-4e20-b63e-3c3c9eceac3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dea7134-2511-4e20-b63e-3c3c9eceac3b"/>
    <lcf76f155ced4ddcb4097134ff3c332f xmlns="00f904d6-8dcf-4fa2-a345-c0bae96248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BFB676-D7AA-4058-BB33-3D34750AA400}">
  <ds:schemaRefs>
    <ds:schemaRef ds:uri="http://schemas.microsoft.com/sharepoint/v3/contenttype/forms"/>
  </ds:schemaRefs>
</ds:datastoreItem>
</file>

<file path=customXml/itemProps2.xml><?xml version="1.0" encoding="utf-8"?>
<ds:datastoreItem xmlns:ds="http://schemas.openxmlformats.org/officeDocument/2006/customXml" ds:itemID="{AB773031-57FC-4F09-AC72-27B134D01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904d6-8dcf-4fa2-a345-c0bae9624830"/>
    <ds:schemaRef ds:uri="8dea7134-2511-4e20-b63e-3c3c9ecea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EFA04A91-4FAC-4E55-955C-4AE6E107C78C}">
  <ds:schemaRefs>
    <ds:schemaRef ds:uri="http://schemas.microsoft.com/office/2006/metadata/properties"/>
    <ds:schemaRef ds:uri="http://schemas.microsoft.com/office/infopath/2007/PartnerControls"/>
    <ds:schemaRef ds:uri="8dea7134-2511-4e20-b63e-3c3c9eceac3b"/>
    <ds:schemaRef ds:uri="00f904d6-8dcf-4fa2-a345-c0bae962483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5211</Words>
  <Characters>29703</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Matthew Sanford</cp:lastModifiedBy>
  <cp:revision>2</cp:revision>
  <cp:lastPrinted>2026-04-20T19:05:00Z</cp:lastPrinted>
  <dcterms:created xsi:type="dcterms:W3CDTF">2026-05-11T18:13:00Z</dcterms:created>
  <dcterms:modified xsi:type="dcterms:W3CDTF">2026-05-11T18:13:00Z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a83858db-8b39-41ee-a35a-cf6cf91e3f55</vt:lpwstr>
  </property>
  <property fmtid="{D5CDD505-2E9C-101B-9397-08002B2CF9AE}" pid="3" name="ContentTypeId">
    <vt:lpwstr>0x01010001510B8CCC056E4EB7B41C14560AB315</vt:lpwstr>
  </property>
  <property fmtid="{D5CDD505-2E9C-101B-9397-08002B2CF9AE}" pid="4" name="MediaServiceImageTags">
    <vt:lpwstr/>
  </property>
</Properties>
</file>