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9A1D7" w14:textId="77777777" w:rsidR="00FE6808" w:rsidRDefault="00594333">
      <w:pPr>
        <w:pStyle w:val="Heading1"/>
      </w:pPr>
      <w:r>
        <w:t>Georgia</w:t>
      </w:r>
      <w:r>
        <w:rPr>
          <w:spacing w:val="-20"/>
        </w:rPr>
        <w:t xml:space="preserve"> </w:t>
      </w:r>
      <w:r>
        <w:t>Lottery</w:t>
      </w:r>
      <w:r>
        <w:rPr>
          <w:spacing w:val="-18"/>
        </w:rPr>
        <w:t xml:space="preserve"> </w:t>
      </w:r>
      <w:r>
        <w:t>Corporation</w:t>
      </w:r>
      <w:r>
        <w:rPr>
          <w:spacing w:val="-21"/>
        </w:rPr>
        <w:t xml:space="preserve"> </w:t>
      </w:r>
      <w:r>
        <w:rPr>
          <w:spacing w:val="-2"/>
        </w:rPr>
        <w:t>(GLC)</w:t>
      </w:r>
    </w:p>
    <w:p w14:paraId="4EB2B72E" w14:textId="77777777" w:rsidR="00FE6808" w:rsidRDefault="00594333">
      <w:pPr>
        <w:spacing w:before="201"/>
        <w:ind w:left="1" w:right="2"/>
        <w:jc w:val="center"/>
        <w:rPr>
          <w:sz w:val="32"/>
        </w:rPr>
      </w:pPr>
      <w:r>
        <w:rPr>
          <w:sz w:val="32"/>
        </w:rPr>
        <w:t>Request</w:t>
      </w:r>
      <w:r>
        <w:rPr>
          <w:spacing w:val="-9"/>
          <w:sz w:val="32"/>
        </w:rPr>
        <w:t xml:space="preserve"> </w:t>
      </w:r>
      <w:r>
        <w:rPr>
          <w:sz w:val="32"/>
        </w:rPr>
        <w:t>for</w:t>
      </w:r>
      <w:r>
        <w:rPr>
          <w:spacing w:val="-10"/>
          <w:sz w:val="32"/>
        </w:rPr>
        <w:t xml:space="preserve"> </w:t>
      </w:r>
      <w:r>
        <w:rPr>
          <w:sz w:val="32"/>
        </w:rPr>
        <w:t>Proposal</w:t>
      </w:r>
      <w:r>
        <w:rPr>
          <w:spacing w:val="-11"/>
          <w:sz w:val="32"/>
        </w:rPr>
        <w:t xml:space="preserve"> </w:t>
      </w:r>
      <w:r>
        <w:rPr>
          <w:spacing w:val="-4"/>
          <w:sz w:val="32"/>
        </w:rPr>
        <w:t>(RFP)</w:t>
      </w:r>
    </w:p>
    <w:p w14:paraId="392A4623" w14:textId="77777777" w:rsidR="00FE6808" w:rsidRDefault="00594333">
      <w:pPr>
        <w:spacing w:before="31"/>
        <w:ind w:right="2"/>
        <w:jc w:val="center"/>
        <w:rPr>
          <w:spacing w:val="-2"/>
          <w:sz w:val="32"/>
        </w:rPr>
      </w:pPr>
      <w:r>
        <w:rPr>
          <w:sz w:val="32"/>
        </w:rPr>
        <w:t>Web-Based</w:t>
      </w:r>
      <w:r>
        <w:rPr>
          <w:spacing w:val="-16"/>
          <w:sz w:val="32"/>
        </w:rPr>
        <w:t xml:space="preserve"> </w:t>
      </w:r>
      <w:r>
        <w:rPr>
          <w:sz w:val="32"/>
        </w:rPr>
        <w:t>Retailer</w:t>
      </w:r>
      <w:r>
        <w:rPr>
          <w:spacing w:val="-15"/>
          <w:sz w:val="32"/>
        </w:rPr>
        <w:t xml:space="preserve"> </w:t>
      </w:r>
      <w:r>
        <w:rPr>
          <w:sz w:val="32"/>
        </w:rPr>
        <w:t>Licensing</w:t>
      </w:r>
      <w:r>
        <w:rPr>
          <w:spacing w:val="-13"/>
          <w:sz w:val="32"/>
        </w:rPr>
        <w:t xml:space="preserve"> </w:t>
      </w:r>
      <w:r>
        <w:rPr>
          <w:sz w:val="32"/>
        </w:rPr>
        <w:t>Application</w:t>
      </w:r>
      <w:r>
        <w:rPr>
          <w:spacing w:val="-16"/>
          <w:sz w:val="32"/>
        </w:rPr>
        <w:t xml:space="preserve"> </w:t>
      </w:r>
      <w:r>
        <w:rPr>
          <w:spacing w:val="-2"/>
          <w:sz w:val="32"/>
        </w:rPr>
        <w:t>System</w:t>
      </w:r>
    </w:p>
    <w:p w14:paraId="09254B51" w14:textId="2E7449B4" w:rsidR="00DA2EA0" w:rsidRDefault="00DA2EA0">
      <w:pPr>
        <w:spacing w:before="31"/>
        <w:ind w:right="2"/>
        <w:jc w:val="center"/>
        <w:rPr>
          <w:sz w:val="32"/>
        </w:rPr>
      </w:pPr>
      <w:r>
        <w:rPr>
          <w:spacing w:val="-2"/>
          <w:sz w:val="32"/>
        </w:rPr>
        <w:t>Addendum # 1</w:t>
      </w:r>
    </w:p>
    <w:p w14:paraId="73E15336" w14:textId="77777777" w:rsidR="00FE6808" w:rsidRDefault="00FE6808">
      <w:pPr>
        <w:pStyle w:val="BodyText"/>
        <w:rPr>
          <w:sz w:val="32"/>
        </w:rPr>
      </w:pPr>
    </w:p>
    <w:p w14:paraId="2642256C" w14:textId="4272AACF" w:rsidR="00FE6808" w:rsidRPr="00DA2EA0" w:rsidRDefault="00DA2EA0">
      <w:pPr>
        <w:pStyle w:val="BodyText"/>
        <w:spacing w:before="60"/>
      </w:pPr>
      <w:r w:rsidRPr="00DA2EA0">
        <w:t>This Addendum is issued to modify the schedule and deadlines associated with the Web‑Based Retailer Application System RFP. All provisions of the original RFP remain in effect except as specifically modified by this Addendum.</w:t>
      </w:r>
    </w:p>
    <w:p w14:paraId="245A488F" w14:textId="77777777" w:rsidR="00DA2EA0" w:rsidRPr="00DA2EA0" w:rsidRDefault="00DA2EA0">
      <w:pPr>
        <w:pStyle w:val="BodyText"/>
        <w:spacing w:before="60"/>
      </w:pPr>
    </w:p>
    <w:p w14:paraId="267F2C08" w14:textId="12368BF3" w:rsidR="00DA2EA0" w:rsidRPr="00DA2EA0" w:rsidRDefault="00DA2EA0" w:rsidP="00DA2EA0">
      <w:pPr>
        <w:pStyle w:val="BodyText"/>
        <w:spacing w:before="60"/>
      </w:pPr>
      <w:r w:rsidRPr="00DA2EA0">
        <w:t>1</w:t>
      </w:r>
      <w:r w:rsidRPr="00DA2EA0">
        <w:t>. RFP Schedule Changes</w:t>
      </w:r>
    </w:p>
    <w:p w14:paraId="77C8FB8E" w14:textId="0E22F9E2" w:rsidR="00DA2EA0" w:rsidRPr="007D3F46" w:rsidRDefault="00DA2EA0" w:rsidP="00DA2EA0">
      <w:pPr>
        <w:pStyle w:val="BodyText"/>
        <w:spacing w:before="60"/>
        <w:rPr>
          <w:b/>
          <w:bCs/>
        </w:rPr>
      </w:pPr>
      <w:r w:rsidRPr="007D3F46">
        <w:rPr>
          <w:b/>
          <w:bCs/>
        </w:rPr>
        <w:t xml:space="preserve">1.1 </w:t>
      </w:r>
      <w:r w:rsidRPr="007D3F46">
        <w:rPr>
          <w:b/>
          <w:bCs/>
        </w:rPr>
        <w:t>Revised Q&amp;A Posting Date</w:t>
      </w:r>
    </w:p>
    <w:p w14:paraId="74676FD1" w14:textId="77777777" w:rsidR="00DA2EA0" w:rsidRPr="00DA2EA0" w:rsidRDefault="00DA2EA0" w:rsidP="00DA2EA0">
      <w:pPr>
        <w:pStyle w:val="BodyText"/>
        <w:spacing w:before="60"/>
      </w:pPr>
      <w:r w:rsidRPr="00DA2EA0">
        <w:t>The Georgia Lottery Corporation will now post responses to vendor questions on:</w:t>
      </w:r>
    </w:p>
    <w:p w14:paraId="20EB3B76" w14:textId="77777777" w:rsidR="00DA2EA0" w:rsidRPr="00DA2EA0" w:rsidRDefault="00DA2EA0" w:rsidP="00DA2EA0">
      <w:pPr>
        <w:pStyle w:val="BodyText"/>
        <w:spacing w:before="60"/>
        <w:rPr>
          <w:b/>
          <w:bCs/>
        </w:rPr>
      </w:pPr>
      <w:r w:rsidRPr="00DA2EA0">
        <w:rPr>
          <w:b/>
          <w:bCs/>
        </w:rPr>
        <w:t xml:space="preserve">Revised Date: April 20, 2026  </w:t>
      </w:r>
    </w:p>
    <w:p w14:paraId="7B54EE56" w14:textId="77777777" w:rsidR="00DA2EA0" w:rsidRPr="00DA2EA0" w:rsidRDefault="00DA2EA0" w:rsidP="00DA2EA0">
      <w:pPr>
        <w:pStyle w:val="BodyText"/>
        <w:spacing w:before="60"/>
      </w:pPr>
      <w:r w:rsidRPr="00DA2EA0">
        <w:t>(Previously April 15, 2026)</w:t>
      </w:r>
    </w:p>
    <w:p w14:paraId="04485C98" w14:textId="77777777" w:rsidR="00DA2EA0" w:rsidRPr="00DA2EA0" w:rsidRDefault="00DA2EA0" w:rsidP="00DA2EA0">
      <w:pPr>
        <w:pStyle w:val="BodyText"/>
        <w:spacing w:before="60"/>
      </w:pPr>
    </w:p>
    <w:p w14:paraId="6714F6BA" w14:textId="15939C50" w:rsidR="00DA2EA0" w:rsidRPr="00DA2EA0" w:rsidRDefault="00DA2EA0" w:rsidP="00DA2EA0">
      <w:pPr>
        <w:pStyle w:val="BodyText"/>
        <w:spacing w:before="60"/>
      </w:pPr>
      <w:r w:rsidRPr="00DA2EA0">
        <w:t>1</w:t>
      </w:r>
      <w:r w:rsidRPr="00DA2EA0">
        <w:t>.2 Revised Proposal Submission Deadline</w:t>
      </w:r>
    </w:p>
    <w:p w14:paraId="2A4A30A9" w14:textId="77777777" w:rsidR="00DA2EA0" w:rsidRPr="00DA2EA0" w:rsidRDefault="00DA2EA0" w:rsidP="00DA2EA0">
      <w:pPr>
        <w:pStyle w:val="BodyText"/>
        <w:spacing w:before="60"/>
      </w:pPr>
      <w:r w:rsidRPr="00DA2EA0">
        <w:t>To ensure vendors have adequate time to incorporate the updated Q&amp;A responses, the proposal due date is extended as follows:</w:t>
      </w:r>
    </w:p>
    <w:p w14:paraId="6C51D877" w14:textId="77777777" w:rsidR="00DA2EA0" w:rsidRPr="00DA2EA0" w:rsidRDefault="00DA2EA0" w:rsidP="00DA2EA0">
      <w:pPr>
        <w:pStyle w:val="BodyText"/>
        <w:spacing w:before="60"/>
      </w:pPr>
      <w:r w:rsidRPr="00DA2EA0">
        <w:t xml:space="preserve">Revised Proposal Due Date:  </w:t>
      </w:r>
    </w:p>
    <w:p w14:paraId="1AEA4D23" w14:textId="6E44D50A" w:rsidR="00DA2EA0" w:rsidRPr="00DA2EA0" w:rsidRDefault="00DA2EA0" w:rsidP="00DA2EA0">
      <w:pPr>
        <w:pStyle w:val="BodyText"/>
        <w:spacing w:before="60"/>
        <w:rPr>
          <w:b/>
          <w:bCs/>
        </w:rPr>
      </w:pPr>
      <w:r w:rsidRPr="00DA2EA0">
        <w:rPr>
          <w:b/>
          <w:bCs/>
        </w:rPr>
        <w:t xml:space="preserve">Monday, May 11, 2026, at </w:t>
      </w:r>
      <w:r w:rsidRPr="00DA2EA0">
        <w:rPr>
          <w:b/>
          <w:bCs/>
        </w:rPr>
        <w:t>5</w:t>
      </w:r>
      <w:r w:rsidRPr="00DA2EA0">
        <w:rPr>
          <w:b/>
          <w:bCs/>
        </w:rPr>
        <w:t xml:space="preserve">:00 PM ET  </w:t>
      </w:r>
    </w:p>
    <w:p w14:paraId="299DED97" w14:textId="77777777" w:rsidR="00DA2EA0" w:rsidRPr="00DA2EA0" w:rsidRDefault="00DA2EA0" w:rsidP="00DA2EA0">
      <w:pPr>
        <w:pStyle w:val="BodyText"/>
        <w:spacing w:before="60"/>
      </w:pPr>
      <w:r w:rsidRPr="00DA2EA0">
        <w:t>(Previously Monday, May 4, 2026)</w:t>
      </w:r>
    </w:p>
    <w:p w14:paraId="2AB08456" w14:textId="77777777" w:rsidR="00DA2EA0" w:rsidRPr="00DA2EA0" w:rsidRDefault="00DA2EA0" w:rsidP="00DA2EA0">
      <w:pPr>
        <w:pStyle w:val="BodyText"/>
        <w:spacing w:before="60"/>
      </w:pPr>
    </w:p>
    <w:p w14:paraId="760597A2" w14:textId="50D19FD9" w:rsidR="00DA2EA0" w:rsidRPr="00DA2EA0" w:rsidRDefault="00DA2EA0" w:rsidP="00DA2EA0">
      <w:pPr>
        <w:pStyle w:val="BodyText"/>
        <w:spacing w:before="60"/>
      </w:pPr>
      <w:r w:rsidRPr="00DA2EA0">
        <w:t>Late proposals will not be accepted.</w:t>
      </w:r>
    </w:p>
    <w:p w14:paraId="1423BC23" w14:textId="77777777" w:rsidR="00FE6808" w:rsidRDefault="00FE6808">
      <w:pPr>
        <w:pStyle w:val="BodyText"/>
      </w:pPr>
    </w:p>
    <w:p w14:paraId="39F55665" w14:textId="77777777" w:rsidR="00FE6808" w:rsidRDefault="00FE6808">
      <w:pPr>
        <w:pStyle w:val="BodyText"/>
        <w:spacing w:before="143"/>
      </w:pPr>
    </w:p>
    <w:p w14:paraId="140025B4" w14:textId="77777777" w:rsidR="00FE6808" w:rsidRDefault="00594333">
      <w:pPr>
        <w:pStyle w:val="BodyText"/>
        <w:ind w:left="2" w:right="2"/>
        <w:jc w:val="center"/>
      </w:pPr>
      <w:r>
        <w:t>Confidential</w:t>
      </w:r>
      <w:r>
        <w:rPr>
          <w:spacing w:val="-5"/>
        </w:rPr>
        <w:t xml:space="preserve"> </w:t>
      </w:r>
      <w:r>
        <w:t>–</w:t>
      </w:r>
      <w:r>
        <w:rPr>
          <w:spacing w:val="-4"/>
        </w:rPr>
        <w:t xml:space="preserve"> </w:t>
      </w:r>
      <w:r>
        <w:t>For</w:t>
      </w:r>
      <w:r>
        <w:rPr>
          <w:spacing w:val="-4"/>
        </w:rPr>
        <w:t xml:space="preserve"> </w:t>
      </w:r>
      <w:r>
        <w:t>Vendor</w:t>
      </w:r>
      <w:r>
        <w:rPr>
          <w:spacing w:val="-7"/>
        </w:rPr>
        <w:t xml:space="preserve"> </w:t>
      </w:r>
      <w:r>
        <w:t>Distribution</w:t>
      </w:r>
      <w:r>
        <w:rPr>
          <w:spacing w:val="-5"/>
        </w:rPr>
        <w:t xml:space="preserve"> </w:t>
      </w:r>
      <w:r>
        <w:rPr>
          <w:spacing w:val="-4"/>
        </w:rPr>
        <w:t>Only</w:t>
      </w:r>
    </w:p>
    <w:sectPr w:rsidR="00FE6808">
      <w:footerReference w:type="default" r:id="rId6"/>
      <w:type w:val="continuous"/>
      <w:pgSz w:w="12240" w:h="15840"/>
      <w:pgMar w:top="1100" w:right="1800" w:bottom="500" w:left="1800" w:header="0" w:footer="3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D0AF9" w14:textId="77777777" w:rsidR="00594333" w:rsidRDefault="00594333">
      <w:r>
        <w:separator/>
      </w:r>
    </w:p>
  </w:endnote>
  <w:endnote w:type="continuationSeparator" w:id="0">
    <w:p w14:paraId="32BDFC68" w14:textId="77777777" w:rsidR="00594333" w:rsidRDefault="00594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469B5" w14:textId="77777777" w:rsidR="00FE6808" w:rsidRDefault="00594333">
    <w:pPr>
      <w:pStyle w:val="BodyText"/>
      <w:spacing w:line="14" w:lineRule="auto"/>
      <w:rPr>
        <w:sz w:val="20"/>
      </w:rPr>
    </w:pPr>
    <w:r>
      <w:rPr>
        <w:noProof/>
        <w:sz w:val="20"/>
      </w:rPr>
      <mc:AlternateContent>
        <mc:Choice Requires="wps">
          <w:drawing>
            <wp:anchor distT="0" distB="0" distL="0" distR="0" simplePos="0" relativeHeight="487565312" behindDoc="1" locked="0" layoutInCell="1" allowOverlap="1" wp14:anchorId="1D7A05A0" wp14:editId="6D3690CE">
              <wp:simplePos x="0" y="0"/>
              <wp:positionH relativeFrom="page">
                <wp:posOffset>1130300</wp:posOffset>
              </wp:positionH>
              <wp:positionV relativeFrom="page">
                <wp:posOffset>9717402</wp:posOffset>
              </wp:positionV>
              <wp:extent cx="769620" cy="1898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9620" cy="189865"/>
                      </a:xfrm>
                      <a:prstGeom prst="rect">
                        <a:avLst/>
                      </a:prstGeom>
                    </wps:spPr>
                    <wps:txbx>
                      <w:txbxContent>
                        <w:p w14:paraId="615E2C30" w14:textId="77777777" w:rsidR="00FE6808" w:rsidRDefault="00594333">
                          <w:pPr>
                            <w:spacing w:before="20"/>
                            <w:ind w:left="20"/>
                            <w:rPr>
                              <w:b/>
                            </w:rPr>
                          </w:pPr>
                          <w:r>
                            <w:t>Page</w:t>
                          </w:r>
                          <w:r>
                            <w:rPr>
                              <w:spacing w:val="-3"/>
                            </w:rPr>
                            <w:t xml:space="preserve"> </w:t>
                          </w:r>
                          <w:r>
                            <w:rPr>
                              <w:b/>
                            </w:rPr>
                            <w:t xml:space="preserve">1 </w:t>
                          </w:r>
                          <w:r>
                            <w:t>of</w:t>
                          </w:r>
                          <w:r>
                            <w:rPr>
                              <w:spacing w:val="-3"/>
                            </w:rPr>
                            <w:t xml:space="preserve"> </w:t>
                          </w:r>
                          <w:r>
                            <w:rPr>
                              <w:b/>
                              <w:spacing w:val="-5"/>
                            </w:rPr>
                            <w:t>15</w:t>
                          </w:r>
                        </w:p>
                      </w:txbxContent>
                    </wps:txbx>
                    <wps:bodyPr wrap="square" lIns="0" tIns="0" rIns="0" bIns="0" rtlCol="0">
                      <a:noAutofit/>
                    </wps:bodyPr>
                  </wps:wsp>
                </a:graphicData>
              </a:graphic>
            </wp:anchor>
          </w:drawing>
        </mc:Choice>
        <mc:Fallback>
          <w:pict>
            <v:shapetype w14:anchorId="1D7A05A0" id="_x0000_t202" coordsize="21600,21600" o:spt="202" path="m,l,21600r21600,l21600,xe">
              <v:stroke joinstyle="miter"/>
              <v:path gradientshapeok="t" o:connecttype="rect"/>
            </v:shapetype>
            <v:shape id="Textbox 1" o:spid="_x0000_s1026" type="#_x0000_t202" style="position:absolute;margin-left:89pt;margin-top:765.15pt;width:60.6pt;height:14.95pt;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" filled="f" stroked="f">
              <v:textbox inset="0,0,0,0">
                <w:txbxContent>
                  <w:p w14:paraId="615E2C30" w14:textId="77777777" w:rsidR="00FE6808" w:rsidRDefault="00594333">
                    <w:pPr>
                      <w:spacing w:before="20"/>
                      <w:ind w:left="20"/>
                      <w:rPr>
                        <w:b/>
                      </w:rPr>
                    </w:pPr>
                    <w:r>
                      <w:t>Page</w:t>
                    </w:r>
                    <w:r>
                      <w:rPr>
                        <w:spacing w:val="-3"/>
                      </w:rPr>
                      <w:t xml:space="preserve"> </w:t>
                    </w:r>
                    <w:r>
                      <w:rPr>
                        <w:b/>
                      </w:rPr>
                      <w:t xml:space="preserve">1 </w:t>
                    </w:r>
                    <w:r>
                      <w:t>of</w:t>
                    </w:r>
                    <w:r>
                      <w:rPr>
                        <w:spacing w:val="-3"/>
                      </w:rPr>
                      <w:t xml:space="preserve"> </w:t>
                    </w:r>
                    <w:r>
                      <w:rPr>
                        <w:b/>
                        <w:spacing w:val="-5"/>
                      </w:rPr>
                      <w:t>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FEEED" w14:textId="77777777" w:rsidR="00594333" w:rsidRDefault="00594333">
      <w:r>
        <w:separator/>
      </w:r>
    </w:p>
  </w:footnote>
  <w:footnote w:type="continuationSeparator" w:id="0">
    <w:p w14:paraId="2F82D13A" w14:textId="77777777" w:rsidR="00594333" w:rsidRDefault="005943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E6808"/>
    <w:rsid w:val="001356F2"/>
    <w:rsid w:val="00594333"/>
    <w:rsid w:val="007D3F46"/>
    <w:rsid w:val="00DA2EA0"/>
    <w:rsid w:val="00FE6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2140B"/>
  <w15:docId w15:val="{BB34BB7A-5921-4AE5-B115-C2254E026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70"/>
      <w:ind w:left="2" w:right="2"/>
      <w:jc w:val="center"/>
      <w:outlineLvl w:val="0"/>
    </w:pPr>
    <w:rPr>
      <w:b/>
      <w:bCs/>
      <w:sz w:val="44"/>
      <w:szCs w:val="44"/>
    </w:rPr>
  </w:style>
  <w:style w:type="paragraph" w:styleId="Heading3">
    <w:name w:val="heading 3"/>
    <w:basedOn w:val="Normal"/>
    <w:next w:val="Normal"/>
    <w:link w:val="Heading3Char"/>
    <w:uiPriority w:val="9"/>
    <w:semiHidden/>
    <w:unhideWhenUsed/>
    <w:qFormat/>
    <w:rsid w:val="00DA2EA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DA2EA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Henderson</cp:lastModifiedBy>
  <cp:revision>3</cp:revision>
  <dcterms:created xsi:type="dcterms:W3CDTF">2026-04-15T17:00:00Z</dcterms:created>
  <dcterms:modified xsi:type="dcterms:W3CDTF">2026-04-15T17:01:00Z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2026-04-15T00:00:00Z</vt:filetime>
  </property>
  <property fmtid="{D5CDD505-2E9C-101B-9397-08002B2CF9AE}" pid="3" name="LastSaved">
    <vt:filetime>2026-04-15T00:00:00Z</vt:filetime>
  </property>
</Properties>
</file>