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7E5F" w14:textId="77777777"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t>INTRODUCTION</w:t>
      </w:r>
    </w:p>
    <w:p w14:paraId="544BEF88" w14:textId="43E0458E"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 xml:space="preserve">Invest Atlanta (“IA”), on behalf of the City of Atlanta, is </w:t>
      </w:r>
      <w:r w:rsidR="00423EED">
        <w:rPr>
          <w:rFonts w:ascii="Times New Roman" w:eastAsia="Times New Roman" w:hAnsi="Times New Roman" w:cs="Times New Roman"/>
          <w:kern w:val="0"/>
          <w14:ligatures w14:val="none"/>
        </w:rPr>
        <w:t xml:space="preserve">requesting </w:t>
      </w:r>
      <w:r w:rsidR="003C69A8">
        <w:rPr>
          <w:rFonts w:ascii="Times New Roman" w:eastAsia="Times New Roman" w:hAnsi="Times New Roman" w:cs="Times New Roman"/>
          <w:kern w:val="0"/>
          <w14:ligatures w14:val="none"/>
        </w:rPr>
        <w:t>statements</w:t>
      </w:r>
      <w:r w:rsidR="00423EED">
        <w:rPr>
          <w:rFonts w:ascii="Times New Roman" w:eastAsia="Times New Roman" w:hAnsi="Times New Roman" w:cs="Times New Roman"/>
          <w:kern w:val="0"/>
          <w14:ligatures w14:val="none"/>
        </w:rPr>
        <w:t xml:space="preserve"> of qualifications </w:t>
      </w:r>
      <w:r w:rsidRPr="004D7384">
        <w:rPr>
          <w:rFonts w:ascii="Times New Roman" w:eastAsia="Times New Roman" w:hAnsi="Times New Roman" w:cs="Times New Roman"/>
          <w:kern w:val="0"/>
          <w14:ligatures w14:val="none"/>
        </w:rPr>
        <w:t>(“SOQs”) from multidisciplinary consulting teams to provide redevelopment planning services for multiple Tax Allocation Districts (“TADs”) as part of the Atlanta Neighborhood Reinvestment Initiative (“NRI”).</w:t>
      </w:r>
    </w:p>
    <w:p w14:paraId="00311944" w14:textId="282F767D" w:rsidR="004D7384" w:rsidRPr="004D7384" w:rsidRDefault="00423EED" w:rsidP="004D738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w:t>
      </w:r>
      <w:r w:rsidR="007C4EFA">
        <w:rPr>
          <w:rFonts w:ascii="Times New Roman" w:eastAsia="Times New Roman" w:hAnsi="Times New Roman" w:cs="Times New Roman"/>
          <w:kern w:val="0"/>
          <w14:ligatures w14:val="none"/>
        </w:rPr>
        <w:t>mentioned</w:t>
      </w:r>
      <w:r>
        <w:rPr>
          <w:rFonts w:ascii="Times New Roman" w:eastAsia="Times New Roman" w:hAnsi="Times New Roman" w:cs="Times New Roman"/>
          <w:kern w:val="0"/>
          <w14:ligatures w14:val="none"/>
        </w:rPr>
        <w:t xml:space="preserve"> in Section 1</w:t>
      </w:r>
      <w:r w:rsidR="007C4EFA">
        <w:rPr>
          <w:rFonts w:ascii="Times New Roman" w:eastAsia="Times New Roman" w:hAnsi="Times New Roman" w:cs="Times New Roman"/>
          <w:kern w:val="0"/>
          <w14:ligatures w14:val="none"/>
        </w:rPr>
        <w:t xml:space="preserve"> Introduction </w:t>
      </w:r>
      <w:r w:rsidR="00A6512C">
        <w:rPr>
          <w:rFonts w:ascii="Times New Roman" w:eastAsia="Times New Roman" w:hAnsi="Times New Roman" w:cs="Times New Roman"/>
          <w:kern w:val="0"/>
          <w14:ligatures w14:val="none"/>
        </w:rPr>
        <w:t>Invest Atlanta intends</w:t>
      </w:r>
      <w:r w:rsidR="004D7384" w:rsidRPr="004D7384">
        <w:rPr>
          <w:rFonts w:ascii="Times New Roman" w:eastAsia="Times New Roman" w:hAnsi="Times New Roman" w:cs="Times New Roman"/>
          <w:kern w:val="0"/>
          <w14:ligatures w14:val="none"/>
        </w:rPr>
        <w:t xml:space="preserve"> to establish a pool of highly qualified firms capable of preparing comprehensive redevelopment plans, redevelopment plan amendments, </w:t>
      </w:r>
      <w:r w:rsidR="004D7384">
        <w:rPr>
          <w:rFonts w:ascii="Times New Roman" w:eastAsia="Times New Roman" w:hAnsi="Times New Roman" w:cs="Times New Roman"/>
          <w:kern w:val="0"/>
          <w14:ligatures w14:val="none"/>
        </w:rPr>
        <w:t xml:space="preserve">strategic </w:t>
      </w:r>
      <w:r w:rsidR="004D7384" w:rsidRPr="004D7384">
        <w:rPr>
          <w:rFonts w:ascii="Times New Roman" w:eastAsia="Times New Roman" w:hAnsi="Times New Roman" w:cs="Times New Roman"/>
          <w:kern w:val="0"/>
          <w14:ligatures w14:val="none"/>
        </w:rPr>
        <w:t>implementation strategies, and related planning and community engagement services that advance equitable redevelopment objectives throughout Atlanta.</w:t>
      </w:r>
    </w:p>
    <w:p w14:paraId="76A2E58B" w14:textId="230403D2"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The selected firms will support redevelopment planning efforts focused on historically underserved and disinvested communities and will help advance the goals of the Neighborhood Reinvestment Initiative, including:</w:t>
      </w:r>
    </w:p>
    <w:p w14:paraId="624D0D44"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Affordable housing production and preservation</w:t>
      </w:r>
    </w:p>
    <w:p w14:paraId="4102D706"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Equitable economic development</w:t>
      </w:r>
    </w:p>
    <w:p w14:paraId="24FFDB8C"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Small business and commercial corridor revitalization</w:t>
      </w:r>
    </w:p>
    <w:p w14:paraId="06963F96"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 infrastructure investment</w:t>
      </w:r>
    </w:p>
    <w:p w14:paraId="4D121A09"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Transit-oriented development</w:t>
      </w:r>
    </w:p>
    <w:p w14:paraId="4A7D9C1E"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Parks, trails, and greenspace expansion</w:t>
      </w:r>
    </w:p>
    <w:p w14:paraId="4FDB045D"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Anti-displacement and wealth-building strategies</w:t>
      </w:r>
    </w:p>
    <w:p w14:paraId="204338FB"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Community health, wellness, and food access</w:t>
      </w:r>
    </w:p>
    <w:p w14:paraId="4DEDBCD1" w14:textId="77777777" w:rsidR="004D7384" w:rsidRPr="004D7384" w:rsidRDefault="004D7384" w:rsidP="004D73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Long-term neighborhood stabilization and resilience</w:t>
      </w:r>
    </w:p>
    <w:p w14:paraId="1FA84842" w14:textId="7A1773A7" w:rsidR="00FE24DF" w:rsidRPr="00FE24DF" w:rsidRDefault="007C4EFA" w:rsidP="00FE24D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More specifically, </w:t>
      </w:r>
      <w:r w:rsidR="00FE24DF" w:rsidRPr="00FE24DF">
        <w:rPr>
          <w:rFonts w:ascii="Times New Roman" w:eastAsia="Times New Roman" w:hAnsi="Times New Roman" w:cs="Times New Roman"/>
          <w:kern w:val="0"/>
          <w14:ligatures w14:val="none"/>
        </w:rPr>
        <w:t>Invest Atlanta is seeking qualified consultants to comprehensively update seven (7) TAD Redevelopment Plans, in collaboration with the TAD Advisory Committees (TADACs) and community stakeholders, to align future investment priorities with the goals and outcomes of the Neighborhood Reinvestment Initiative (NRI). Consultants will also work with Invest Atlanta and the TADACs to develop corresponding three-year Investment Plans that identify targeted projects, funding priorities, and anticipated community impacts.</w:t>
      </w:r>
    </w:p>
    <w:p w14:paraId="08A151E8" w14:textId="1FB497E8" w:rsidR="004D7384" w:rsidRDefault="00FE24DF" w:rsidP="00FE24DF">
      <w:pPr>
        <w:spacing w:before="100" w:beforeAutospacing="1" w:after="100" w:afterAutospacing="1" w:line="240" w:lineRule="auto"/>
        <w:rPr>
          <w:rFonts w:ascii="Times New Roman" w:eastAsia="Times New Roman" w:hAnsi="Times New Roman" w:cs="Times New Roman"/>
          <w:kern w:val="0"/>
          <w14:ligatures w14:val="none"/>
        </w:rPr>
      </w:pPr>
      <w:r w:rsidRPr="00FE24DF">
        <w:rPr>
          <w:rFonts w:ascii="Times New Roman" w:eastAsia="Times New Roman" w:hAnsi="Times New Roman" w:cs="Times New Roman"/>
          <w:kern w:val="0"/>
          <w14:ligatures w14:val="none"/>
        </w:rPr>
        <w:t>Updated Redevelopment Plans and new Investment Plans will ensure that TAD investments advance NRI’s three pillars of community transformation: displacement prevention, neighborhood stabilization, and wealth creation. Projects seeking TAD funding must demonstrate how they support specific NRI outcome metrics, how progress will be measured, and how results will be reported to the community and City Council. Investment strategies within each TAD should collectively reflect a balanced and measurable commitment across all three NRI focus areas.</w:t>
      </w:r>
    </w:p>
    <w:p w14:paraId="34716A47" w14:textId="56623114"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 xml:space="preserve">Invest Atlanta anticipates awarding contracts to </w:t>
      </w:r>
      <w:r w:rsidR="007C4EFA">
        <w:rPr>
          <w:rFonts w:ascii="Times New Roman" w:eastAsia="Times New Roman" w:hAnsi="Times New Roman" w:cs="Times New Roman"/>
          <w:kern w:val="0"/>
          <w14:ligatures w14:val="none"/>
        </w:rPr>
        <w:t xml:space="preserve">multiple </w:t>
      </w:r>
      <w:r w:rsidRPr="004D7384">
        <w:rPr>
          <w:rFonts w:ascii="Times New Roman" w:eastAsia="Times New Roman" w:hAnsi="Times New Roman" w:cs="Times New Roman"/>
          <w:kern w:val="0"/>
          <w14:ligatures w14:val="none"/>
        </w:rPr>
        <w:t>qualified consulting teams through this RFQ</w:t>
      </w:r>
      <w:r w:rsidR="007C4EFA">
        <w:rPr>
          <w:rFonts w:ascii="Times New Roman" w:eastAsia="Times New Roman" w:hAnsi="Times New Roman" w:cs="Times New Roman"/>
          <w:kern w:val="0"/>
          <w14:ligatures w14:val="none"/>
        </w:rPr>
        <w:t>C</w:t>
      </w:r>
      <w:r w:rsidRPr="004D7384">
        <w:rPr>
          <w:rFonts w:ascii="Times New Roman" w:eastAsia="Times New Roman" w:hAnsi="Times New Roman" w:cs="Times New Roman"/>
          <w:kern w:val="0"/>
          <w14:ligatures w14:val="none"/>
        </w:rPr>
        <w:t xml:space="preserve"> process.</w:t>
      </w:r>
    </w:p>
    <w:p w14:paraId="7E070326" w14:textId="6A1AD966" w:rsidR="004D7384" w:rsidRPr="004D7384" w:rsidRDefault="004D7384" w:rsidP="004D7384">
      <w:pPr>
        <w:spacing w:after="0" w:line="240" w:lineRule="auto"/>
        <w:rPr>
          <w:rFonts w:ascii="Times New Roman" w:eastAsia="Times New Roman" w:hAnsi="Times New Roman" w:cs="Times New Roman"/>
          <w:kern w:val="0"/>
          <w14:ligatures w14:val="none"/>
        </w:rPr>
      </w:pPr>
    </w:p>
    <w:p w14:paraId="6E10D571" w14:textId="77777777"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lastRenderedPageBreak/>
        <w:t>2. BACKGROUND</w:t>
      </w:r>
    </w:p>
    <w:p w14:paraId="16D94E02"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Invest Atlanta administers Atlanta’s Tax Allocation District program, one of the City’s primary tools for advancing redevelopment and equitable economic growth.</w:t>
      </w:r>
    </w:p>
    <w:p w14:paraId="2992633E"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The Neighborhood Reinvestment Initiative seeks to leverage future tax increment revenues generated through Atlanta’s TADs to support transformative public and private investments that improve quality of life and expand opportunity in historically underserved communities.</w:t>
      </w:r>
    </w:p>
    <w:p w14:paraId="6FF6040F" w14:textId="09C0A6A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The redevelopment planning process is expected to align</w:t>
      </w:r>
      <w:r w:rsidR="00F02ECE">
        <w:rPr>
          <w:rFonts w:ascii="Times New Roman" w:eastAsia="Times New Roman" w:hAnsi="Times New Roman" w:cs="Times New Roman"/>
          <w:kern w:val="0"/>
          <w14:ligatures w14:val="none"/>
        </w:rPr>
        <w:t xml:space="preserve"> </w:t>
      </w:r>
      <w:r w:rsidR="007C4EFA">
        <w:rPr>
          <w:rFonts w:ascii="Times New Roman" w:eastAsia="Times New Roman" w:hAnsi="Times New Roman" w:cs="Times New Roman"/>
          <w:kern w:val="0"/>
          <w14:ligatures w14:val="none"/>
        </w:rPr>
        <w:t>with/consider/include the following, but not limited to</w:t>
      </w:r>
      <w:r w:rsidRPr="004D7384">
        <w:rPr>
          <w:rFonts w:ascii="Times New Roman" w:eastAsia="Times New Roman" w:hAnsi="Times New Roman" w:cs="Times New Roman"/>
          <w:kern w:val="0"/>
          <w14:ligatures w14:val="none"/>
        </w:rPr>
        <w:t>:</w:t>
      </w:r>
    </w:p>
    <w:p w14:paraId="4C0698AD"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The City of Atlanta Comprehensive Development Plan</w:t>
      </w:r>
    </w:p>
    <w:p w14:paraId="341C0DF9"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Atlanta City Design</w:t>
      </w:r>
    </w:p>
    <w:p w14:paraId="3350DD3A"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Housing affordability and anti-displacement initiatives</w:t>
      </w:r>
    </w:p>
    <w:p w14:paraId="4043D6C2"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Transit and mobility investments</w:t>
      </w:r>
    </w:p>
    <w:p w14:paraId="05929E68"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Economic mobility and workforce development goals</w:t>
      </w:r>
    </w:p>
    <w:p w14:paraId="64D3ABA9"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Environmental sustainability and resilience objectives</w:t>
      </w:r>
    </w:p>
    <w:p w14:paraId="276D4EDC"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Existing neighborhood and corridor plans</w:t>
      </w:r>
    </w:p>
    <w:p w14:paraId="277706F2" w14:textId="77777777" w:rsidR="004D7384" w:rsidRPr="004D7384" w:rsidRDefault="004D7384" w:rsidP="004D73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Community-driven redevelopment priorities</w:t>
      </w:r>
    </w:p>
    <w:p w14:paraId="17C18FDF" w14:textId="3F902607" w:rsidR="004D7384" w:rsidRPr="004D7384" w:rsidRDefault="004D7384" w:rsidP="007C4EFA">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Planning efforts must emphasize authentic community engagement, measurable implementation strategies, and actionable redevelopment programs capable of guiding future public investment decisions.</w:t>
      </w:r>
    </w:p>
    <w:p w14:paraId="77B92198" w14:textId="13469A7D"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t>3. TAD REDEVELOPMENT PLAN UPDATES</w:t>
      </w:r>
    </w:p>
    <w:p w14:paraId="12727F97" w14:textId="6240F0B8"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Invest Atlanta anticipates redevelopment planning services for the following TADs:</w:t>
      </w:r>
    </w:p>
    <w:p w14:paraId="4D957682" w14:textId="77777777" w:rsidR="004D7384" w:rsidRP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Eastside TAD</w:t>
      </w:r>
    </w:p>
    <w:p w14:paraId="79F02AF8" w14:textId="77777777" w:rsidR="004D7384" w:rsidRP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Westside TAD</w:t>
      </w:r>
    </w:p>
    <w:p w14:paraId="0DAD72D1" w14:textId="77777777" w:rsidR="004D7384" w:rsidRP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Perry Bolton TAD</w:t>
      </w:r>
    </w:p>
    <w:p w14:paraId="47CB64E2" w14:textId="77777777" w:rsid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Campbellton TAD</w:t>
      </w:r>
    </w:p>
    <w:p w14:paraId="42E9590A" w14:textId="77777777" w:rsid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 xml:space="preserve">Metropolitan Parkway TAD </w:t>
      </w:r>
    </w:p>
    <w:p w14:paraId="48ECD8D1" w14:textId="77777777" w:rsid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Hollowell / ML King TAD</w:t>
      </w:r>
    </w:p>
    <w:p w14:paraId="721B72F6" w14:textId="0D09B837" w:rsidR="004D7384" w:rsidRPr="004D7384" w:rsidRDefault="004D7384" w:rsidP="004D738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Stadium Neighborhoods TAD</w:t>
      </w:r>
    </w:p>
    <w:p w14:paraId="6A267953" w14:textId="610959AA" w:rsidR="00FE24DF" w:rsidRPr="004D7384" w:rsidRDefault="004D7384" w:rsidP="00FE24DF">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Invest Atlanta reserves the right to modify the scope, sequencing, or grouping of redevelopment plans as necessary.</w:t>
      </w:r>
    </w:p>
    <w:p w14:paraId="139F3239" w14:textId="26FCB847"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t xml:space="preserve">4. </w:t>
      </w:r>
      <w:r w:rsidR="009B6528">
        <w:rPr>
          <w:rFonts w:ascii="Times New Roman" w:eastAsia="Times New Roman" w:hAnsi="Times New Roman" w:cs="Times New Roman"/>
          <w:b/>
          <w:bCs/>
          <w:kern w:val="36"/>
          <w14:ligatures w14:val="none"/>
        </w:rPr>
        <w:t xml:space="preserve">FURTHER DETAIL ON </w:t>
      </w:r>
      <w:r w:rsidRPr="004D7384">
        <w:rPr>
          <w:rFonts w:ascii="Times New Roman" w:eastAsia="Times New Roman" w:hAnsi="Times New Roman" w:cs="Times New Roman"/>
          <w:b/>
          <w:bCs/>
          <w:kern w:val="36"/>
          <w14:ligatures w14:val="none"/>
        </w:rPr>
        <w:t>SCOPE OF SERVICES</w:t>
      </w:r>
    </w:p>
    <w:p w14:paraId="5D567285"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Selected firms may be asked to perform some or all of the following services:</w:t>
      </w:r>
    </w:p>
    <w:p w14:paraId="587452E6" w14:textId="77777777" w:rsidR="004D7384" w:rsidRPr="004D7384" w:rsidRDefault="004D7384" w:rsidP="004D738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D7384">
        <w:rPr>
          <w:rFonts w:ascii="Times New Roman" w:eastAsia="Times New Roman" w:hAnsi="Times New Roman" w:cs="Times New Roman"/>
          <w:b/>
          <w:bCs/>
          <w:kern w:val="0"/>
          <w14:ligatures w14:val="none"/>
        </w:rPr>
        <w:t>A. Existing Conditions Analysis</w:t>
      </w:r>
    </w:p>
    <w:p w14:paraId="019D21B1"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lastRenderedPageBreak/>
        <w:t>Demographic and socioeconomic analysis</w:t>
      </w:r>
    </w:p>
    <w:p w14:paraId="04223881"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Market analysis and redevelopment trends</w:t>
      </w:r>
    </w:p>
    <w:p w14:paraId="2FDE5EFE"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Housing conditions and affordability analysis</w:t>
      </w:r>
    </w:p>
    <w:p w14:paraId="00EF091B"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Commercial corridor and retail analysis</w:t>
      </w:r>
    </w:p>
    <w:p w14:paraId="6D3D084A"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Transportation and mobility assessment</w:t>
      </w:r>
    </w:p>
    <w:p w14:paraId="5973FF46"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Infrastructure and public facilities analysis</w:t>
      </w:r>
    </w:p>
    <w:p w14:paraId="5214FBEB"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Environmental and resiliency considerations</w:t>
      </w:r>
    </w:p>
    <w:p w14:paraId="0A1137E6"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 health and food access analysis</w:t>
      </w:r>
    </w:p>
    <w:p w14:paraId="519A17A5" w14:textId="77777777" w:rsidR="004D7384" w:rsidRPr="004D7384" w:rsidRDefault="004D7384" w:rsidP="004D738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Equity and displacement risk analysis</w:t>
      </w:r>
    </w:p>
    <w:p w14:paraId="1F89EB69" w14:textId="77777777" w:rsidR="004D7384" w:rsidRPr="004D7384" w:rsidRDefault="004D7384" w:rsidP="004D738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D7384">
        <w:rPr>
          <w:rFonts w:ascii="Times New Roman" w:eastAsia="Times New Roman" w:hAnsi="Times New Roman" w:cs="Times New Roman"/>
          <w:b/>
          <w:bCs/>
          <w:kern w:val="0"/>
          <w14:ligatures w14:val="none"/>
        </w:rPr>
        <w:t>B. Community Engagement</w:t>
      </w:r>
    </w:p>
    <w:p w14:paraId="0918E627"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Stakeholder interviews</w:t>
      </w:r>
    </w:p>
    <w:p w14:paraId="1B4212D4"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 meetings and workshops</w:t>
      </w:r>
    </w:p>
    <w:p w14:paraId="50D90C62"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Focus groups and listening sessions</w:t>
      </w:r>
    </w:p>
    <w:p w14:paraId="31BCDC60"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Engagement with NPUs, neighborhood organizations, business owners, and community development organizations</w:t>
      </w:r>
    </w:p>
    <w:p w14:paraId="355F215F"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Multilingual and culturally competent engagement strategies</w:t>
      </w:r>
    </w:p>
    <w:p w14:paraId="1D9012D4" w14:textId="77777777" w:rsidR="004D7384" w:rsidRPr="004D7384" w:rsidRDefault="004D7384" w:rsidP="004D738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Digital engagement and survey tools</w:t>
      </w:r>
    </w:p>
    <w:p w14:paraId="3B2F1646" w14:textId="77777777" w:rsidR="004D7384" w:rsidRPr="004D7384" w:rsidRDefault="004D7384" w:rsidP="004D738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D7384">
        <w:rPr>
          <w:rFonts w:ascii="Times New Roman" w:eastAsia="Times New Roman" w:hAnsi="Times New Roman" w:cs="Times New Roman"/>
          <w:b/>
          <w:bCs/>
          <w:kern w:val="0"/>
          <w14:ligatures w14:val="none"/>
        </w:rPr>
        <w:t>C. Redevelopment Planning</w:t>
      </w:r>
    </w:p>
    <w:p w14:paraId="18764B4E"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Visioning and redevelopment framework development</w:t>
      </w:r>
    </w:p>
    <w:p w14:paraId="0D33BAF1"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Identification of catalytic redevelopment opportunities</w:t>
      </w:r>
    </w:p>
    <w:p w14:paraId="14976D98"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Strategic investment priorities</w:t>
      </w:r>
    </w:p>
    <w:p w14:paraId="105422FC"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Land use and redevelopment recommendations</w:t>
      </w:r>
    </w:p>
    <w:p w14:paraId="06CECAF5"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Affordable housing strategies</w:t>
      </w:r>
    </w:p>
    <w:p w14:paraId="464CCF54"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Small business and commercial redevelopment strategies</w:t>
      </w:r>
    </w:p>
    <w:p w14:paraId="0BBA9772"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 infrastructure recommendations</w:t>
      </w:r>
    </w:p>
    <w:p w14:paraId="1050A04C"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Transit-oriented development opportunities</w:t>
      </w:r>
    </w:p>
    <w:p w14:paraId="002239B6"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Parks, greenspace, and trail recommendations</w:t>
      </w:r>
    </w:p>
    <w:p w14:paraId="3C0CB423" w14:textId="77777777" w:rsidR="004D7384" w:rsidRPr="004D7384" w:rsidRDefault="004D7384" w:rsidP="004D738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Anti-displacement and wealth-building strategies</w:t>
      </w:r>
    </w:p>
    <w:p w14:paraId="4E678552" w14:textId="77777777" w:rsidR="004D7384" w:rsidRPr="004D7384" w:rsidRDefault="004D7384" w:rsidP="004D738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D7384">
        <w:rPr>
          <w:rFonts w:ascii="Times New Roman" w:eastAsia="Times New Roman" w:hAnsi="Times New Roman" w:cs="Times New Roman"/>
          <w:b/>
          <w:bCs/>
          <w:kern w:val="0"/>
          <w14:ligatures w14:val="none"/>
        </w:rPr>
        <w:t>D. Financial and Implementation Strategies</w:t>
      </w:r>
    </w:p>
    <w:p w14:paraId="74728483"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TAD revenue projections and financing strategies</w:t>
      </w:r>
    </w:p>
    <w:p w14:paraId="68527ABE"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Capital investment prioritization</w:t>
      </w:r>
    </w:p>
    <w:p w14:paraId="3F3BAD41"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Public-private partnership opportunities</w:t>
      </w:r>
    </w:p>
    <w:p w14:paraId="6F727578"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Phasing and implementation plans</w:t>
      </w:r>
    </w:p>
    <w:p w14:paraId="15117B27"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Identification of potential funding sources</w:t>
      </w:r>
    </w:p>
    <w:p w14:paraId="5AAE32B3" w14:textId="77777777" w:rsidR="004D7384" w:rsidRPr="004D7384" w:rsidRDefault="004D7384" w:rsidP="004D738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Metrics and performance indicators</w:t>
      </w:r>
    </w:p>
    <w:p w14:paraId="67DBEB52" w14:textId="77777777" w:rsidR="004D7384" w:rsidRPr="004D7384" w:rsidRDefault="004D7384" w:rsidP="004D738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D7384">
        <w:rPr>
          <w:rFonts w:ascii="Times New Roman" w:eastAsia="Times New Roman" w:hAnsi="Times New Roman" w:cs="Times New Roman"/>
          <w:b/>
          <w:bCs/>
          <w:kern w:val="0"/>
          <w14:ligatures w14:val="none"/>
        </w:rPr>
        <w:t>E. Redevelopment Plan Documentation</w:t>
      </w:r>
    </w:p>
    <w:p w14:paraId="7ADF9103" w14:textId="77777777" w:rsidR="004D7384" w:rsidRPr="004D7384" w:rsidRDefault="004D7384" w:rsidP="004D738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Preparation of redevelopment plans and amendments consistent with Georgia Redevelopment Powers Law</w:t>
      </w:r>
    </w:p>
    <w:p w14:paraId="6DCB1354" w14:textId="77777777" w:rsidR="004D7384" w:rsidRPr="004D7384" w:rsidRDefault="004D7384" w:rsidP="004D738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lastRenderedPageBreak/>
        <w:t>Maps, exhibits, and supporting documentation</w:t>
      </w:r>
    </w:p>
    <w:p w14:paraId="22B16571" w14:textId="77777777" w:rsidR="004D7384" w:rsidRPr="004D7384" w:rsidRDefault="004D7384" w:rsidP="004D738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Presentation materials for Invest Atlanta Board, Atlanta City Council, Atlanta Public Schools, Fulton County, and community stakeholders</w:t>
      </w:r>
    </w:p>
    <w:p w14:paraId="0A8D777F" w14:textId="52B65041" w:rsidR="004D7384" w:rsidRPr="004D7384" w:rsidRDefault="004D7384" w:rsidP="004D7384">
      <w:pPr>
        <w:spacing w:after="0" w:line="240" w:lineRule="auto"/>
        <w:rPr>
          <w:rFonts w:ascii="Times New Roman" w:eastAsia="Times New Roman" w:hAnsi="Times New Roman" w:cs="Times New Roman"/>
          <w:kern w:val="0"/>
          <w14:ligatures w14:val="none"/>
        </w:rPr>
      </w:pPr>
    </w:p>
    <w:p w14:paraId="702DF5A3" w14:textId="77777777"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t>5. CONSULTANT TEAM REQUIREMENTS</w:t>
      </w:r>
    </w:p>
    <w:p w14:paraId="2E355864"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Consultant teams should demonstrate expertise in the following areas:</w:t>
      </w:r>
    </w:p>
    <w:p w14:paraId="4F8CB6A4"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Urban planning and redevelopment</w:t>
      </w:r>
    </w:p>
    <w:p w14:paraId="644781E6"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Economic development</w:t>
      </w:r>
    </w:p>
    <w:p w14:paraId="264F49F8"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Housing and anti-displacement policy</w:t>
      </w:r>
    </w:p>
    <w:p w14:paraId="4AD57AC5"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TAD/TIF financing</w:t>
      </w:r>
    </w:p>
    <w:p w14:paraId="7AD3C2EF"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Community engagement and facilitation</w:t>
      </w:r>
    </w:p>
    <w:p w14:paraId="28EA5631"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Real estate market analysis</w:t>
      </w:r>
    </w:p>
    <w:p w14:paraId="40F969F2"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GIS and mapping</w:t>
      </w:r>
    </w:p>
    <w:p w14:paraId="3B624214"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Transportation and infrastructure planning</w:t>
      </w:r>
    </w:p>
    <w:p w14:paraId="438DD8F3"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Urban design and placemaking</w:t>
      </w:r>
    </w:p>
    <w:p w14:paraId="33C8BA65"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Public finance</w:t>
      </w:r>
    </w:p>
    <w:p w14:paraId="36A37F8C"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Equity analysis</w:t>
      </w:r>
    </w:p>
    <w:p w14:paraId="3960E2F2" w14:textId="77777777" w:rsidR="004D7384" w:rsidRPr="004D7384" w:rsidRDefault="004D7384" w:rsidP="004D73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Environmental planning and resilience</w:t>
      </w:r>
    </w:p>
    <w:p w14:paraId="54EF2386"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Teams are strongly encouraged to include:</w:t>
      </w:r>
    </w:p>
    <w:p w14:paraId="75329BB3" w14:textId="77777777" w:rsidR="004D7384" w:rsidRPr="004D7384" w:rsidRDefault="004D7384" w:rsidP="004D73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Atlanta-based firms</w:t>
      </w:r>
    </w:p>
    <w:p w14:paraId="318C21EE" w14:textId="77777777" w:rsidR="004D7384" w:rsidRPr="004D7384" w:rsidRDefault="004D7384" w:rsidP="004D73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Minority-owned businesses</w:t>
      </w:r>
    </w:p>
    <w:p w14:paraId="67FE83B2" w14:textId="77777777" w:rsidR="004D7384" w:rsidRPr="004D7384" w:rsidRDefault="004D7384" w:rsidP="004D73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Women-owned businesses</w:t>
      </w:r>
    </w:p>
    <w:p w14:paraId="2A0F3482" w14:textId="77777777" w:rsidR="004D7384" w:rsidRPr="004D7384" w:rsidRDefault="004D7384" w:rsidP="004D73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Small and emerging firms</w:t>
      </w:r>
    </w:p>
    <w:p w14:paraId="245E27D6" w14:textId="77777777" w:rsidR="004D7384" w:rsidRPr="004D7384" w:rsidRDefault="004D7384" w:rsidP="004D738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Community engagement specialists with demonstrated local experience</w:t>
      </w:r>
    </w:p>
    <w:p w14:paraId="4B2AF098" w14:textId="40D8A81E" w:rsidR="004D7384" w:rsidRPr="004D7384" w:rsidRDefault="004D7384" w:rsidP="004D7384">
      <w:pPr>
        <w:spacing w:after="0" w:line="240" w:lineRule="auto"/>
        <w:rPr>
          <w:rFonts w:ascii="Times New Roman" w:eastAsia="Times New Roman" w:hAnsi="Times New Roman" w:cs="Times New Roman"/>
          <w:kern w:val="0"/>
          <w14:ligatures w14:val="none"/>
        </w:rPr>
      </w:pPr>
    </w:p>
    <w:p w14:paraId="495CC55E" w14:textId="77777777" w:rsidR="004D7384" w:rsidRPr="004D7384" w:rsidRDefault="004D7384" w:rsidP="004D7384">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D7384">
        <w:rPr>
          <w:rFonts w:ascii="Times New Roman" w:eastAsia="Times New Roman" w:hAnsi="Times New Roman" w:cs="Times New Roman"/>
          <w:b/>
          <w:bCs/>
          <w:kern w:val="36"/>
          <w14:ligatures w14:val="none"/>
        </w:rPr>
        <w:t>6. MINIMUM QUALIFICATIONS</w:t>
      </w:r>
    </w:p>
    <w:p w14:paraId="070C924D" w14:textId="77777777"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Respondents must demonstrate:</w:t>
      </w:r>
    </w:p>
    <w:p w14:paraId="08553DB6"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Experience preparing redevelopment plans, corridor plans, small area plans, or similar strategic planning efforts</w:t>
      </w:r>
    </w:p>
    <w:p w14:paraId="492D2943"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Experience with equitable redevelopment initiatives</w:t>
      </w:r>
    </w:p>
    <w:p w14:paraId="6494C761"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Experience managing large, multi-stakeholder public planning processes</w:t>
      </w:r>
    </w:p>
    <w:p w14:paraId="3AB1BE7D"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Experience working with redevelopment finance tools including TADs/TIFs</w:t>
      </w:r>
    </w:p>
    <w:p w14:paraId="4FE58A9D"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Experience delivering actionable implementation strategies</w:t>
      </w:r>
    </w:p>
    <w:p w14:paraId="340394A2" w14:textId="77777777" w:rsidR="004D7384" w:rsidRPr="004D7384" w:rsidRDefault="004D7384" w:rsidP="004D738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D7384">
        <w:rPr>
          <w:rFonts w:ascii="Times New Roman" w:eastAsia="Times New Roman" w:hAnsi="Times New Roman" w:cs="Times New Roman"/>
          <w:kern w:val="0"/>
          <w14:ligatures w14:val="none"/>
        </w:rPr>
        <w:t>Capacity to manage multiple concurrent planning efforts</w:t>
      </w:r>
    </w:p>
    <w:p w14:paraId="0869DE66" w14:textId="3731A0C9" w:rsidR="004D7384" w:rsidRPr="004D7384" w:rsidRDefault="004D7384" w:rsidP="004D7384">
      <w:pPr>
        <w:spacing w:after="0" w:line="240" w:lineRule="auto"/>
        <w:rPr>
          <w:rFonts w:ascii="Times New Roman" w:eastAsia="Times New Roman" w:hAnsi="Times New Roman" w:cs="Times New Roman"/>
          <w:kern w:val="0"/>
          <w14:ligatures w14:val="none"/>
        </w:rPr>
      </w:pPr>
    </w:p>
    <w:p w14:paraId="35EEEF6A" w14:textId="70CE24BB" w:rsidR="004D7384" w:rsidRPr="004D7384" w:rsidRDefault="004D7384" w:rsidP="004D7384">
      <w:pPr>
        <w:spacing w:before="100" w:beforeAutospacing="1" w:after="100" w:afterAutospacing="1" w:line="240" w:lineRule="auto"/>
        <w:rPr>
          <w:rFonts w:ascii="Times New Roman" w:eastAsia="Times New Roman" w:hAnsi="Times New Roman" w:cs="Times New Roman"/>
          <w:kern w:val="0"/>
          <w14:ligatures w14:val="none"/>
        </w:rPr>
      </w:pPr>
    </w:p>
    <w:p w14:paraId="07A26682" w14:textId="77777777" w:rsidR="004D7384" w:rsidRPr="004D7384" w:rsidRDefault="004D7384">
      <w:pPr>
        <w:rPr>
          <w:rFonts w:ascii="Times New Roman" w:hAnsi="Times New Roman" w:cs="Times New Roman"/>
        </w:rPr>
      </w:pPr>
    </w:p>
    <w:sectPr w:rsidR="004D7384" w:rsidRPr="004D7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682"/>
    <w:multiLevelType w:val="multilevel"/>
    <w:tmpl w:val="36F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DCD"/>
    <w:multiLevelType w:val="multilevel"/>
    <w:tmpl w:val="820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2799F"/>
    <w:multiLevelType w:val="multilevel"/>
    <w:tmpl w:val="347A8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56434"/>
    <w:multiLevelType w:val="multilevel"/>
    <w:tmpl w:val="D67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0165C"/>
    <w:multiLevelType w:val="multilevel"/>
    <w:tmpl w:val="E57C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45E67"/>
    <w:multiLevelType w:val="multilevel"/>
    <w:tmpl w:val="C58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A768F"/>
    <w:multiLevelType w:val="multilevel"/>
    <w:tmpl w:val="4D90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80269"/>
    <w:multiLevelType w:val="multilevel"/>
    <w:tmpl w:val="54C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C4D83"/>
    <w:multiLevelType w:val="multilevel"/>
    <w:tmpl w:val="E4F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3606E"/>
    <w:multiLevelType w:val="multilevel"/>
    <w:tmpl w:val="5BE0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7653B"/>
    <w:multiLevelType w:val="multilevel"/>
    <w:tmpl w:val="8C5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6789C"/>
    <w:multiLevelType w:val="multilevel"/>
    <w:tmpl w:val="B5D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A7F9B"/>
    <w:multiLevelType w:val="multilevel"/>
    <w:tmpl w:val="43D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713387"/>
    <w:multiLevelType w:val="multilevel"/>
    <w:tmpl w:val="0AC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32831">
    <w:abstractNumId w:val="5"/>
  </w:num>
  <w:num w:numId="2" w16cid:durableId="75983363">
    <w:abstractNumId w:val="11"/>
  </w:num>
  <w:num w:numId="3" w16cid:durableId="153882013">
    <w:abstractNumId w:val="7"/>
  </w:num>
  <w:num w:numId="4" w16cid:durableId="348608316">
    <w:abstractNumId w:val="0"/>
  </w:num>
  <w:num w:numId="5" w16cid:durableId="1775437006">
    <w:abstractNumId w:val="8"/>
  </w:num>
  <w:num w:numId="6" w16cid:durableId="1362585557">
    <w:abstractNumId w:val="13"/>
  </w:num>
  <w:num w:numId="7" w16cid:durableId="410353121">
    <w:abstractNumId w:val="3"/>
  </w:num>
  <w:num w:numId="8" w16cid:durableId="1041134115">
    <w:abstractNumId w:val="12"/>
  </w:num>
  <w:num w:numId="9" w16cid:durableId="78793503">
    <w:abstractNumId w:val="9"/>
  </w:num>
  <w:num w:numId="10" w16cid:durableId="1032875178">
    <w:abstractNumId w:val="4"/>
  </w:num>
  <w:num w:numId="11" w16cid:durableId="523637519">
    <w:abstractNumId w:val="1"/>
  </w:num>
  <w:num w:numId="12" w16cid:durableId="1353216458">
    <w:abstractNumId w:val="10"/>
  </w:num>
  <w:num w:numId="13" w16cid:durableId="1234050841">
    <w:abstractNumId w:val="2"/>
  </w:num>
  <w:num w:numId="14" w16cid:durableId="778329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84"/>
    <w:rsid w:val="000F1E90"/>
    <w:rsid w:val="003C69A8"/>
    <w:rsid w:val="00423EED"/>
    <w:rsid w:val="004D7384"/>
    <w:rsid w:val="007C4EFA"/>
    <w:rsid w:val="007F0E0B"/>
    <w:rsid w:val="00895038"/>
    <w:rsid w:val="009B6528"/>
    <w:rsid w:val="00A25C09"/>
    <w:rsid w:val="00A6512C"/>
    <w:rsid w:val="00B379AE"/>
    <w:rsid w:val="00BE4A2A"/>
    <w:rsid w:val="00E4106A"/>
    <w:rsid w:val="00EF10E8"/>
    <w:rsid w:val="00F02ECE"/>
    <w:rsid w:val="00FE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C68A"/>
  <w15:chartTrackingRefBased/>
  <w15:docId w15:val="{82DAD5EE-C7DE-4C99-91CD-340C7F6F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384"/>
    <w:rPr>
      <w:rFonts w:eastAsiaTheme="majorEastAsia" w:cstheme="majorBidi"/>
      <w:color w:val="272727" w:themeColor="text1" w:themeTint="D8"/>
    </w:rPr>
  </w:style>
  <w:style w:type="paragraph" w:styleId="Title">
    <w:name w:val="Title"/>
    <w:basedOn w:val="Normal"/>
    <w:next w:val="Normal"/>
    <w:link w:val="TitleChar"/>
    <w:uiPriority w:val="10"/>
    <w:qFormat/>
    <w:rsid w:val="004D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384"/>
    <w:pPr>
      <w:spacing w:before="160"/>
      <w:jc w:val="center"/>
    </w:pPr>
    <w:rPr>
      <w:i/>
      <w:iCs/>
      <w:color w:val="404040" w:themeColor="text1" w:themeTint="BF"/>
    </w:rPr>
  </w:style>
  <w:style w:type="character" w:customStyle="1" w:styleId="QuoteChar">
    <w:name w:val="Quote Char"/>
    <w:basedOn w:val="DefaultParagraphFont"/>
    <w:link w:val="Quote"/>
    <w:uiPriority w:val="29"/>
    <w:rsid w:val="004D7384"/>
    <w:rPr>
      <w:i/>
      <w:iCs/>
      <w:color w:val="404040" w:themeColor="text1" w:themeTint="BF"/>
    </w:rPr>
  </w:style>
  <w:style w:type="paragraph" w:styleId="ListParagraph">
    <w:name w:val="List Paragraph"/>
    <w:basedOn w:val="Normal"/>
    <w:uiPriority w:val="34"/>
    <w:qFormat/>
    <w:rsid w:val="004D7384"/>
    <w:pPr>
      <w:ind w:left="720"/>
      <w:contextualSpacing/>
    </w:pPr>
  </w:style>
  <w:style w:type="character" w:styleId="IntenseEmphasis">
    <w:name w:val="Intense Emphasis"/>
    <w:basedOn w:val="DefaultParagraphFont"/>
    <w:uiPriority w:val="21"/>
    <w:qFormat/>
    <w:rsid w:val="004D7384"/>
    <w:rPr>
      <w:i/>
      <w:iCs/>
      <w:color w:val="0F4761" w:themeColor="accent1" w:themeShade="BF"/>
    </w:rPr>
  </w:style>
  <w:style w:type="paragraph" w:styleId="IntenseQuote">
    <w:name w:val="Intense Quote"/>
    <w:basedOn w:val="Normal"/>
    <w:next w:val="Normal"/>
    <w:link w:val="IntenseQuoteChar"/>
    <w:uiPriority w:val="30"/>
    <w:qFormat/>
    <w:rsid w:val="004D7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384"/>
    <w:rPr>
      <w:i/>
      <w:iCs/>
      <w:color w:val="0F4761" w:themeColor="accent1" w:themeShade="BF"/>
    </w:rPr>
  </w:style>
  <w:style w:type="character" w:styleId="IntenseReference">
    <w:name w:val="Intense Reference"/>
    <w:basedOn w:val="DefaultParagraphFont"/>
    <w:uiPriority w:val="32"/>
    <w:qFormat/>
    <w:rsid w:val="004D73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0F96AA529D649AD2C167F7B52A21C" ma:contentTypeVersion="10" ma:contentTypeDescription="Create a new document." ma:contentTypeScope="" ma:versionID="96074d6d6240c7f278cc4894d4303fb8">
  <xsd:schema xmlns:xsd="http://www.w3.org/2001/XMLSchema" xmlns:xs="http://www.w3.org/2001/XMLSchema" xmlns:p="http://schemas.microsoft.com/office/2006/metadata/properties" xmlns:ns2="019dc677-1621-47bb-9a74-b8cb421fc031" xmlns:ns3="b25ea361-f5e3-4bdb-8b41-fd6b462e1508" targetNamespace="http://schemas.microsoft.com/office/2006/metadata/properties" ma:root="true" ma:fieldsID="9c9b3070bc3019877cdb676e397bf865" ns2:_="" ns3:_="">
    <xsd:import namespace="019dc677-1621-47bb-9a74-b8cb421fc031"/>
    <xsd:import namespace="b25ea361-f5e3-4bdb-8b41-fd6b462e15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dc677-1621-47bb-9a74-b8cb421f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1224fb-fddf-4172-9bc3-7cc3580fec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ea361-f5e3-4bdb-8b41-fd6b462e15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42c35f-5b05-493c-8c8d-a5a0a8c85f09}" ma:internalName="TaxCatchAll" ma:showField="CatchAllData" ma:web="b25ea361-f5e3-4bdb-8b41-fd6b462e1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5ea361-f5e3-4bdb-8b41-fd6b462e1508" xsi:nil="true"/>
    <lcf76f155ced4ddcb4097134ff3c332f xmlns="019dc677-1621-47bb-9a74-b8cb421fc0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F7F35-5AEF-4CEB-8620-6AA00F68411A}">
  <ds:schemaRefs>
    <ds:schemaRef ds:uri="http://schemas.microsoft.com/sharepoint/v3/contenttype/forms"/>
  </ds:schemaRefs>
</ds:datastoreItem>
</file>

<file path=customXml/itemProps2.xml><?xml version="1.0" encoding="utf-8"?>
<ds:datastoreItem xmlns:ds="http://schemas.openxmlformats.org/officeDocument/2006/customXml" ds:itemID="{CD16C994-6E94-4AEE-B356-2C667C37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dc677-1621-47bb-9a74-b8cb421fc031"/>
    <ds:schemaRef ds:uri="b25ea361-f5e3-4bdb-8b41-fd6b462e1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07007-B49E-4218-9519-16046E762803}">
  <ds:schemaRefs>
    <ds:schemaRef ds:uri="http://schemas.microsoft.com/office/2006/metadata/properties"/>
    <ds:schemaRef ds:uri="http://schemas.microsoft.com/office/infopath/2007/PartnerControls"/>
    <ds:schemaRef ds:uri="b25ea361-f5e3-4bdb-8b41-fd6b462e1508"/>
    <ds:schemaRef ds:uri="019dc677-1621-47bb-9a74-b8cb421fc031"/>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Fine</dc:creator>
  <cp:keywords/>
  <dc:description/>
  <cp:lastModifiedBy>Lazerick Russell</cp:lastModifiedBy>
  <cp:revision>12</cp:revision>
  <cp:lastPrinted>2026-06-04T19:30:00Z</cp:lastPrinted>
  <dcterms:created xsi:type="dcterms:W3CDTF">2026-06-04T15:53:00Z</dcterms:created>
  <dcterms:modified xsi:type="dcterms:W3CDTF">2026-06-12T15:44:00Z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0x0101004EE0F96AA529D649AD2C167F7B52A21C</vt:lpwstr>
  </property>
  <property fmtid="{D5CDD505-2E9C-101B-9397-08002B2CF9AE}" pid="3" name="MediaServiceImageTags">
    <vt:lpwstr/>
  </property>
</Properties>
</file>