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417C" w14:textId="569A716F" w:rsidR="00952803" w:rsidRDefault="00952803" w:rsidP="00952803">
      <w:pPr>
        <w:jc w:val="center"/>
        <w:rPr>
          <w:rFonts w:cstheme="minorHAnsi"/>
          <w:b/>
        </w:rPr>
      </w:pPr>
      <w:bookmarkStart w:id="0" w:name="_Hlk38357276"/>
      <w:bookmarkStart w:id="1" w:name="_Hlk45723906"/>
      <w:r>
        <w:rPr>
          <w:rFonts w:cstheme="minorHAnsi"/>
          <w:b/>
          <w:noProof/>
        </w:rPr>
        <w:drawing>
          <wp:inline distT="0" distB="0" distL="0" distR="0" wp14:anchorId="0832F785" wp14:editId="187B70F8">
            <wp:extent cx="1826550" cy="981075"/>
            <wp:effectExtent l="0" t="0" r="2540" b="0"/>
            <wp:docPr id="105961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1531" cy="983750"/>
                    </a:xfrm>
                    <a:prstGeom prst="rect">
                      <a:avLst/>
                    </a:prstGeom>
                    <a:noFill/>
                  </pic:spPr>
                </pic:pic>
              </a:graphicData>
            </a:graphic>
          </wp:inline>
        </w:drawing>
      </w:r>
    </w:p>
    <w:p w14:paraId="16E98437" w14:textId="77777777" w:rsidR="00952803" w:rsidRDefault="00952803" w:rsidP="00D70DD0">
      <w:pPr>
        <w:jc w:val="center"/>
        <w:rPr>
          <w:rFonts w:cstheme="minorHAnsi"/>
          <w:b/>
        </w:rPr>
      </w:pPr>
    </w:p>
    <w:p w14:paraId="6DD0C539" w14:textId="77777777" w:rsidR="00952803" w:rsidRDefault="00952803" w:rsidP="00D70DD0">
      <w:pPr>
        <w:jc w:val="center"/>
        <w:rPr>
          <w:rFonts w:cstheme="minorHAnsi"/>
          <w:b/>
        </w:rPr>
      </w:pPr>
    </w:p>
    <w:p w14:paraId="60187C29" w14:textId="29ACAAAE" w:rsidR="00D70DD0" w:rsidRPr="00657D2A" w:rsidRDefault="00D70DD0" w:rsidP="00D70DD0">
      <w:pPr>
        <w:jc w:val="center"/>
        <w:rPr>
          <w:rFonts w:cstheme="minorHAnsi"/>
          <w:b/>
          <w:sz w:val="44"/>
          <w:szCs w:val="44"/>
        </w:rPr>
      </w:pPr>
      <w:r w:rsidRPr="00657D2A">
        <w:rPr>
          <w:rFonts w:cstheme="minorHAnsi"/>
          <w:b/>
          <w:sz w:val="44"/>
          <w:szCs w:val="44"/>
        </w:rPr>
        <w:t xml:space="preserve">REQUEST FOR </w:t>
      </w:r>
      <w:r w:rsidR="00EA3FC0" w:rsidRPr="00657D2A">
        <w:rPr>
          <w:rFonts w:cstheme="minorHAnsi"/>
          <w:b/>
          <w:sz w:val="44"/>
          <w:szCs w:val="44"/>
        </w:rPr>
        <w:t>PROPOSAL</w:t>
      </w:r>
    </w:p>
    <w:p w14:paraId="5129C686" w14:textId="51C14AD8" w:rsidR="00D70DD0" w:rsidRPr="00657D2A" w:rsidRDefault="00D06C4E" w:rsidP="00D70DD0">
      <w:pPr>
        <w:jc w:val="center"/>
        <w:rPr>
          <w:rFonts w:cstheme="minorHAnsi"/>
          <w:b/>
        </w:rPr>
      </w:pPr>
      <w:r w:rsidRPr="00657D2A">
        <w:rPr>
          <w:rFonts w:cstheme="minorHAnsi"/>
          <w:b/>
        </w:rPr>
        <w:t xml:space="preserve">SALE OF REAL PROPERTY LOCATED AT </w:t>
      </w:r>
    </w:p>
    <w:p w14:paraId="4DCA7CE2" w14:textId="4257DA92" w:rsidR="00D06C4E" w:rsidRPr="00657D2A" w:rsidRDefault="00F8763C" w:rsidP="00D70DD0">
      <w:pPr>
        <w:jc w:val="center"/>
        <w:rPr>
          <w:rFonts w:cstheme="minorHAnsi"/>
          <w:b/>
        </w:rPr>
      </w:pPr>
      <w:r w:rsidRPr="00657D2A">
        <w:rPr>
          <w:rFonts w:cstheme="minorHAnsi"/>
          <w:b/>
        </w:rPr>
        <w:t>522 MERIWETHER</w:t>
      </w:r>
      <w:r w:rsidR="00A37D01" w:rsidRPr="00657D2A">
        <w:rPr>
          <w:rFonts w:cstheme="minorHAnsi"/>
          <w:b/>
        </w:rPr>
        <w:t xml:space="preserve"> STREET</w:t>
      </w:r>
      <w:r w:rsidR="00D06C4E" w:rsidRPr="00657D2A">
        <w:rPr>
          <w:rFonts w:cstheme="minorHAnsi"/>
          <w:b/>
        </w:rPr>
        <w:t>, GRIFFIN, SPALDING COUNTY, GEORGIA</w:t>
      </w:r>
    </w:p>
    <w:p w14:paraId="56E76A3E" w14:textId="43A3AAB8" w:rsidR="002C014F" w:rsidRPr="00657D2A" w:rsidRDefault="00FB6D4A" w:rsidP="00D70DD0">
      <w:pPr>
        <w:jc w:val="center"/>
        <w:rPr>
          <w:rFonts w:cstheme="minorHAnsi"/>
          <w:b/>
        </w:rPr>
      </w:pPr>
      <w:r w:rsidRPr="00657D2A">
        <w:rPr>
          <w:rFonts w:cstheme="minorHAnsi"/>
          <w:b/>
        </w:rPr>
        <w:t>Ju</w:t>
      </w:r>
      <w:r w:rsidR="00002BC5" w:rsidRPr="00657D2A">
        <w:rPr>
          <w:rFonts w:cstheme="minorHAnsi"/>
          <w:b/>
        </w:rPr>
        <w:t>ne</w:t>
      </w:r>
      <w:r w:rsidRPr="00657D2A">
        <w:rPr>
          <w:rFonts w:cstheme="minorHAnsi"/>
          <w:b/>
        </w:rPr>
        <w:t xml:space="preserve"> </w:t>
      </w:r>
      <w:r w:rsidR="00002BC5" w:rsidRPr="00657D2A">
        <w:rPr>
          <w:rFonts w:cstheme="minorHAnsi"/>
          <w:b/>
        </w:rPr>
        <w:t>22, 2026</w:t>
      </w:r>
    </w:p>
    <w:bookmarkEnd w:id="0"/>
    <w:p w14:paraId="4AB1DA32" w14:textId="77777777" w:rsidR="00D70DD0" w:rsidRPr="00657D2A" w:rsidRDefault="00D70DD0" w:rsidP="00D70DD0">
      <w:pPr>
        <w:jc w:val="both"/>
        <w:rPr>
          <w:rFonts w:cstheme="minorHAnsi"/>
          <w:b/>
        </w:rPr>
      </w:pPr>
    </w:p>
    <w:p w14:paraId="240C9000" w14:textId="7EE071AA" w:rsidR="00D70DD0" w:rsidRPr="00657D2A" w:rsidRDefault="00F8763C" w:rsidP="00D70DD0">
      <w:pPr>
        <w:pStyle w:val="BodyText"/>
        <w:ind w:left="0"/>
        <w:jc w:val="both"/>
        <w:rPr>
          <w:rFonts w:asciiTheme="minorHAnsi" w:hAnsiTheme="minorHAnsi" w:cstheme="minorHAnsi"/>
          <w:sz w:val="22"/>
          <w:szCs w:val="22"/>
        </w:rPr>
      </w:pPr>
      <w:r w:rsidRPr="00657D2A">
        <w:rPr>
          <w:rFonts w:asciiTheme="minorHAnsi" w:hAnsiTheme="minorHAnsi" w:cstheme="minorHAnsi"/>
          <w:sz w:val="22"/>
          <w:szCs w:val="22"/>
        </w:rPr>
        <w:t>Griffin-Spalding County Land Bank Authority</w:t>
      </w:r>
      <w:r w:rsidR="000816BD" w:rsidRPr="00657D2A">
        <w:rPr>
          <w:rFonts w:asciiTheme="minorHAnsi" w:hAnsiTheme="minorHAnsi" w:cstheme="minorHAnsi"/>
          <w:sz w:val="22"/>
          <w:szCs w:val="22"/>
        </w:rPr>
        <w:t>,</w:t>
      </w:r>
      <w:r w:rsidR="00227194" w:rsidRPr="00657D2A">
        <w:rPr>
          <w:rFonts w:asciiTheme="minorHAnsi" w:hAnsiTheme="minorHAnsi" w:cstheme="minorHAnsi"/>
          <w:sz w:val="22"/>
          <w:szCs w:val="22"/>
        </w:rPr>
        <w:t xml:space="preserve"> (hereinafter “</w:t>
      </w:r>
      <w:r w:rsidRPr="00657D2A">
        <w:rPr>
          <w:rFonts w:asciiTheme="minorHAnsi" w:hAnsiTheme="minorHAnsi" w:cstheme="minorHAnsi"/>
          <w:sz w:val="22"/>
          <w:szCs w:val="22"/>
        </w:rPr>
        <w:t>GSCLBA</w:t>
      </w:r>
      <w:r w:rsidR="00227194" w:rsidRPr="00657D2A">
        <w:rPr>
          <w:rFonts w:asciiTheme="minorHAnsi" w:hAnsiTheme="minorHAnsi" w:cstheme="minorHAnsi"/>
          <w:sz w:val="22"/>
          <w:szCs w:val="22"/>
        </w:rPr>
        <w:t>”)</w:t>
      </w:r>
      <w:r w:rsidR="00D06C4E" w:rsidRPr="00657D2A">
        <w:rPr>
          <w:rFonts w:asciiTheme="minorHAnsi" w:hAnsiTheme="minorHAnsi" w:cstheme="minorHAnsi"/>
          <w:sz w:val="22"/>
          <w:szCs w:val="22"/>
        </w:rPr>
        <w:t xml:space="preserve"> </w:t>
      </w:r>
      <w:r w:rsidR="00D70DD0" w:rsidRPr="00657D2A">
        <w:rPr>
          <w:rFonts w:asciiTheme="minorHAnsi" w:hAnsiTheme="minorHAnsi" w:cstheme="minorHAnsi"/>
          <w:sz w:val="22"/>
          <w:szCs w:val="22"/>
        </w:rPr>
        <w:t xml:space="preserve">is seeking </w:t>
      </w:r>
      <w:r w:rsidR="00EA3FC0" w:rsidRPr="00657D2A">
        <w:rPr>
          <w:rFonts w:asciiTheme="minorHAnsi" w:hAnsiTheme="minorHAnsi" w:cstheme="minorHAnsi"/>
          <w:sz w:val="22"/>
          <w:szCs w:val="22"/>
        </w:rPr>
        <w:t xml:space="preserve">Requests for Proposals </w:t>
      </w:r>
      <w:r w:rsidR="00D06C4E" w:rsidRPr="00657D2A">
        <w:rPr>
          <w:rFonts w:asciiTheme="minorHAnsi" w:hAnsiTheme="minorHAnsi" w:cstheme="minorHAnsi"/>
          <w:sz w:val="22"/>
          <w:szCs w:val="22"/>
        </w:rPr>
        <w:t xml:space="preserve">for the </w:t>
      </w:r>
      <w:r w:rsidR="00706A6E" w:rsidRPr="00657D2A">
        <w:rPr>
          <w:rFonts w:asciiTheme="minorHAnsi" w:hAnsiTheme="minorHAnsi" w:cstheme="minorHAnsi"/>
          <w:sz w:val="22"/>
          <w:szCs w:val="22"/>
        </w:rPr>
        <w:t xml:space="preserve">rehabilitation and </w:t>
      </w:r>
      <w:r w:rsidR="00D06C4E" w:rsidRPr="00657D2A">
        <w:rPr>
          <w:rFonts w:asciiTheme="minorHAnsi" w:hAnsiTheme="minorHAnsi" w:cstheme="minorHAnsi"/>
          <w:sz w:val="22"/>
          <w:szCs w:val="22"/>
        </w:rPr>
        <w:t>disposition of real property, AS IS WHERE IS AND WITH NO WARRANTIES, for the property more particularly described as follows:</w:t>
      </w:r>
    </w:p>
    <w:p w14:paraId="7A014E07" w14:textId="77777777" w:rsidR="00D06C4E" w:rsidRPr="00657D2A" w:rsidRDefault="00D06C4E" w:rsidP="00D70DD0">
      <w:pPr>
        <w:pStyle w:val="BodyText"/>
        <w:ind w:left="0"/>
        <w:jc w:val="both"/>
        <w:rPr>
          <w:rFonts w:asciiTheme="minorHAnsi" w:hAnsiTheme="minorHAnsi" w:cstheme="minorHAnsi"/>
          <w:sz w:val="22"/>
          <w:szCs w:val="22"/>
        </w:rPr>
      </w:pPr>
    </w:p>
    <w:p w14:paraId="1726E4D8" w14:textId="77777777" w:rsidR="00F8763C" w:rsidRPr="00657D2A" w:rsidRDefault="00F8763C" w:rsidP="00F8763C">
      <w:pPr>
        <w:jc w:val="both"/>
        <w:rPr>
          <w:rFonts w:cstheme="minorHAnsi"/>
          <w:b/>
          <w:bCs/>
        </w:rPr>
      </w:pPr>
      <w:r w:rsidRPr="00657D2A">
        <w:rPr>
          <w:rFonts w:cstheme="minorHAnsi"/>
          <w:b/>
          <w:bCs/>
        </w:rPr>
        <w:t>All that tract or parcel of land lying and being in Land Lot 143 of the 2nd District of Spalding County, Georgia and being more particularly described as follows:</w:t>
      </w:r>
    </w:p>
    <w:p w14:paraId="4A25EF29" w14:textId="77777777" w:rsidR="00F8763C" w:rsidRPr="00657D2A" w:rsidRDefault="00F8763C" w:rsidP="00F8763C">
      <w:pPr>
        <w:jc w:val="both"/>
        <w:rPr>
          <w:rFonts w:cstheme="minorHAnsi"/>
          <w:b/>
          <w:bCs/>
        </w:rPr>
      </w:pPr>
    </w:p>
    <w:p w14:paraId="2C54D6AE" w14:textId="77777777" w:rsidR="00F8763C" w:rsidRPr="00657D2A" w:rsidRDefault="00F8763C" w:rsidP="00F8763C">
      <w:pPr>
        <w:jc w:val="both"/>
        <w:rPr>
          <w:rFonts w:cstheme="minorHAnsi"/>
          <w:b/>
          <w:bCs/>
        </w:rPr>
      </w:pPr>
      <w:r w:rsidRPr="00657D2A">
        <w:rPr>
          <w:rFonts w:cstheme="minorHAnsi"/>
          <w:b/>
          <w:bCs/>
        </w:rPr>
        <w:t xml:space="preserve">Beginning at an iron rod found at the intersection of the Southerly right of way of Meriwether Street and the Easterly right of way of South 12th Street Extension (50 foot right-of-way); thence, along the Southerly right of way of Meriwether Street, North 58 degrees 11 minutes 49 seconds East a distance of 348.11 feet to an iron rod found; thence South 32 degrees 50 minutes 00 seconds East a distance of 186.06 feet to a point on the Northerly right of way of West College Street (50 foot right of way); thence along the Northerly right of way of West College Street, South 72 degrees 36 minutes 12 seconds West a distance of 310.19 feet to a point on the Easterly right of way of South 12th Street Extension; thence along said right of way along a curve to the right a distance of 43.94 feet (said arc being subtended by a chord bearing North 77 degrees 03 minutes 23 seconds West a distance of 41.91 feet and a radius of 41.44 feet) to a point on the Easterly right of way of South 12th Street Extension; thence along said right of way North 46 degrees 41 minutes 58 seconds West a distance of 82.39 feet to an iron road found and the point of beginning; </w:t>
      </w:r>
    </w:p>
    <w:p w14:paraId="4DBCA26F" w14:textId="77777777" w:rsidR="00F8763C" w:rsidRPr="00657D2A" w:rsidRDefault="00F8763C" w:rsidP="00F8763C">
      <w:pPr>
        <w:jc w:val="both"/>
        <w:rPr>
          <w:rFonts w:cstheme="minorHAnsi"/>
          <w:b/>
          <w:bCs/>
        </w:rPr>
      </w:pPr>
    </w:p>
    <w:p w14:paraId="58B05244" w14:textId="77777777" w:rsidR="00F8763C" w:rsidRPr="00657D2A" w:rsidRDefault="00F8763C" w:rsidP="00F8763C">
      <w:pPr>
        <w:jc w:val="both"/>
        <w:rPr>
          <w:rFonts w:cstheme="minorHAnsi"/>
          <w:b/>
          <w:bCs/>
        </w:rPr>
      </w:pPr>
      <w:r w:rsidRPr="00657D2A">
        <w:rPr>
          <w:rFonts w:cstheme="minorHAnsi"/>
          <w:b/>
          <w:bCs/>
        </w:rPr>
        <w:t xml:space="preserve">LESS AND EXCEPTING HOWEVER, </w:t>
      </w:r>
    </w:p>
    <w:p w14:paraId="7F50E1A7" w14:textId="77777777" w:rsidR="00F8763C" w:rsidRPr="00657D2A" w:rsidRDefault="00F8763C" w:rsidP="00F8763C">
      <w:pPr>
        <w:jc w:val="both"/>
        <w:rPr>
          <w:rFonts w:cstheme="minorHAnsi"/>
          <w:b/>
          <w:bCs/>
        </w:rPr>
      </w:pPr>
    </w:p>
    <w:p w14:paraId="5CEDB389" w14:textId="77777777" w:rsidR="00F8763C" w:rsidRPr="00657D2A" w:rsidRDefault="00F8763C" w:rsidP="00F8763C">
      <w:pPr>
        <w:jc w:val="both"/>
        <w:rPr>
          <w:rFonts w:cstheme="minorHAnsi"/>
          <w:b/>
          <w:bCs/>
        </w:rPr>
      </w:pPr>
      <w:r w:rsidRPr="00657D2A">
        <w:rPr>
          <w:rFonts w:cstheme="minorHAnsi"/>
          <w:b/>
          <w:bCs/>
        </w:rPr>
        <w:t xml:space="preserve">All that tract or parcel of land being more particularly shown and designated as Area: 0.244 Acres, on a plat of survey entitled “Property Survey for Bobby F. Newberry” prepared by Kenneth E. Presley &amp; Associates, dated August 1, 1995, a copy of which said plat is recorded in Plat Book 21, page 741, Spading Superior Court records; said plat together with the metes, bounds, courses and distances as shown thereon is incorporated by reference and made a part hereof as fully as if set out herein.  </w:t>
      </w:r>
    </w:p>
    <w:p w14:paraId="260D6FF4" w14:textId="77777777" w:rsidR="00F8763C" w:rsidRPr="00657D2A" w:rsidRDefault="00F8763C" w:rsidP="00F8763C">
      <w:pPr>
        <w:jc w:val="both"/>
        <w:rPr>
          <w:rFonts w:cstheme="minorHAnsi"/>
          <w:b/>
          <w:bCs/>
        </w:rPr>
      </w:pPr>
    </w:p>
    <w:p w14:paraId="6C8CADAB" w14:textId="77777777" w:rsidR="00F8763C" w:rsidRPr="00657D2A" w:rsidRDefault="00F8763C" w:rsidP="00F8763C">
      <w:pPr>
        <w:jc w:val="both"/>
        <w:rPr>
          <w:rFonts w:cstheme="minorHAnsi"/>
          <w:b/>
          <w:bCs/>
        </w:rPr>
      </w:pPr>
      <w:r w:rsidRPr="00657D2A">
        <w:rPr>
          <w:rFonts w:cstheme="minorHAnsi"/>
          <w:b/>
          <w:bCs/>
        </w:rPr>
        <w:t>Said tract is more particularly shown and designated as Area: 0.854 Acres on the above described property survey, being improved property known as 522 Meriwether Street, Griffin, Georgia, 30223, according to the present system of numbering in Spalding County, Georgia.</w:t>
      </w:r>
    </w:p>
    <w:p w14:paraId="6470342D" w14:textId="77777777" w:rsidR="000816BD" w:rsidRPr="00657D2A" w:rsidRDefault="000816BD" w:rsidP="002C014F">
      <w:pPr>
        <w:jc w:val="both"/>
        <w:rPr>
          <w:rFonts w:cstheme="minorHAnsi"/>
        </w:rPr>
      </w:pPr>
    </w:p>
    <w:p w14:paraId="7168C8EB" w14:textId="6B52B700" w:rsidR="005F52C0" w:rsidRPr="00657D2A" w:rsidRDefault="005F52C0" w:rsidP="005F52C0">
      <w:pPr>
        <w:jc w:val="both"/>
        <w:rPr>
          <w:rFonts w:cstheme="minorHAnsi"/>
        </w:rPr>
      </w:pPr>
      <w:r w:rsidRPr="00657D2A">
        <w:rPr>
          <w:rFonts w:cstheme="minorHAnsi"/>
        </w:rPr>
        <w:lastRenderedPageBreak/>
        <w:t xml:space="preserve">It is the intent of GSCLBA to sell the property AS IS and WHERE IS with no warranties except the warranty of title for the time the property has been owned by GSCLBA.  Written offers to purchase shall include the offer amount and other terms as proposed by the offeror in response to the following criteria, to include that the closing shall take place within 60 days of the binding agreement date and shall be closed by the law firm of Beck, Owen &amp; Murray which shall represent GSCLBA at said closing. Responses to this solicitation are due no later than </w:t>
      </w:r>
      <w:r w:rsidR="00394E2E" w:rsidRPr="00657D2A">
        <w:rPr>
          <w:rFonts w:cstheme="minorHAnsi"/>
        </w:rPr>
        <w:t>10</w:t>
      </w:r>
      <w:r w:rsidRPr="00657D2A">
        <w:rPr>
          <w:rFonts w:cstheme="minorHAnsi"/>
        </w:rPr>
        <w:t xml:space="preserve">:00 </w:t>
      </w:r>
      <w:r w:rsidR="00394E2E" w:rsidRPr="00657D2A">
        <w:rPr>
          <w:rFonts w:cstheme="minorHAnsi"/>
        </w:rPr>
        <w:t>a</w:t>
      </w:r>
      <w:r w:rsidRPr="00657D2A">
        <w:rPr>
          <w:rFonts w:cstheme="minorHAnsi"/>
        </w:rPr>
        <w:t xml:space="preserve">m. on </w:t>
      </w:r>
      <w:r w:rsidR="00394E2E" w:rsidRPr="00657D2A">
        <w:rPr>
          <w:rFonts w:cstheme="minorHAnsi"/>
        </w:rPr>
        <w:t>September</w:t>
      </w:r>
      <w:r w:rsidR="0016735D" w:rsidRPr="00657D2A">
        <w:rPr>
          <w:rFonts w:cstheme="minorHAnsi"/>
        </w:rPr>
        <w:t xml:space="preserve"> </w:t>
      </w:r>
      <w:r w:rsidR="00394E2E" w:rsidRPr="00657D2A">
        <w:rPr>
          <w:rFonts w:cstheme="minorHAnsi"/>
        </w:rPr>
        <w:t>28</w:t>
      </w:r>
      <w:r w:rsidR="00EA3FC0" w:rsidRPr="00657D2A">
        <w:rPr>
          <w:rFonts w:cstheme="minorHAnsi"/>
          <w:vertAlign w:val="superscript"/>
        </w:rPr>
        <w:t>th</w:t>
      </w:r>
      <w:r w:rsidRPr="00657D2A">
        <w:rPr>
          <w:rFonts w:cstheme="minorHAnsi"/>
        </w:rPr>
        <w:t>, 202</w:t>
      </w:r>
      <w:r w:rsidR="00C26A2D" w:rsidRPr="00657D2A">
        <w:rPr>
          <w:rFonts w:cstheme="minorHAnsi"/>
        </w:rPr>
        <w:t>6</w:t>
      </w:r>
      <w:r w:rsidRPr="00657D2A">
        <w:rPr>
          <w:rFonts w:cstheme="minorHAnsi"/>
        </w:rPr>
        <w:t xml:space="preserve">. Sealed responses are due to </w:t>
      </w:r>
      <w:r w:rsidR="00C26A2D" w:rsidRPr="00657D2A">
        <w:rPr>
          <w:rFonts w:cstheme="minorHAnsi"/>
        </w:rPr>
        <w:t>Christopher Blocker</w:t>
      </w:r>
      <w:r w:rsidRPr="00657D2A">
        <w:rPr>
          <w:rFonts w:cstheme="minorHAnsi"/>
        </w:rPr>
        <w:t xml:space="preserve">, </w:t>
      </w:r>
      <w:r w:rsidR="00C26A2D" w:rsidRPr="00657D2A">
        <w:rPr>
          <w:rFonts w:cstheme="minorHAnsi"/>
        </w:rPr>
        <w:t xml:space="preserve">Land Bank Authority Manager, Emailed to </w:t>
      </w:r>
      <w:hyperlink r:id="rId13" w:history="1">
        <w:r w:rsidR="00394E2E" w:rsidRPr="00657D2A">
          <w:rPr>
            <w:rStyle w:val="Hyperlink"/>
            <w:rFonts w:cstheme="minorHAnsi"/>
          </w:rPr>
          <w:t>gsclba@cityofgriffin.com</w:t>
        </w:r>
      </w:hyperlink>
      <w:r w:rsidR="00C26A2D" w:rsidRPr="00657D2A">
        <w:rPr>
          <w:rFonts w:cstheme="minorHAnsi"/>
        </w:rPr>
        <w:t>.</w:t>
      </w:r>
      <w:r w:rsidRPr="00657D2A">
        <w:rPr>
          <w:rFonts w:cstheme="minorHAnsi"/>
        </w:rPr>
        <w:t xml:space="preserve"> </w:t>
      </w:r>
      <w:r w:rsidR="00EA3FC0" w:rsidRPr="00657D2A">
        <w:rPr>
          <w:rFonts w:cstheme="minorHAnsi"/>
        </w:rPr>
        <w:t>Proposals</w:t>
      </w:r>
      <w:r w:rsidRPr="00657D2A">
        <w:rPr>
          <w:rFonts w:cstheme="minorHAnsi"/>
        </w:rPr>
        <w:t xml:space="preserve"> received shall be opened in public </w:t>
      </w:r>
      <w:r w:rsidR="00C732B2" w:rsidRPr="00657D2A">
        <w:rPr>
          <w:rFonts w:cstheme="minorHAnsi"/>
        </w:rPr>
        <w:t xml:space="preserve">at the GSCLBA meeting </w:t>
      </w:r>
      <w:r w:rsidRPr="00657D2A">
        <w:rPr>
          <w:rFonts w:cstheme="minorHAnsi"/>
        </w:rPr>
        <w:t>on the</w:t>
      </w:r>
      <w:r w:rsidR="00C26A2D" w:rsidRPr="00657D2A">
        <w:rPr>
          <w:rFonts w:cstheme="minorHAnsi"/>
        </w:rPr>
        <w:t xml:space="preserve"> 2</w:t>
      </w:r>
      <w:r w:rsidR="00394E2E" w:rsidRPr="00657D2A">
        <w:rPr>
          <w:rFonts w:cstheme="minorHAnsi"/>
        </w:rPr>
        <w:t>8</w:t>
      </w:r>
      <w:r w:rsidR="00EA3FC0" w:rsidRPr="00657D2A">
        <w:rPr>
          <w:rFonts w:cstheme="minorHAnsi"/>
          <w:vertAlign w:val="superscript"/>
        </w:rPr>
        <w:t>th</w:t>
      </w:r>
      <w:r w:rsidRPr="00657D2A">
        <w:rPr>
          <w:rFonts w:cstheme="minorHAnsi"/>
        </w:rPr>
        <w:t xml:space="preserve"> day of </w:t>
      </w:r>
      <w:r w:rsidR="00394E2E" w:rsidRPr="00657D2A">
        <w:rPr>
          <w:rFonts w:cstheme="minorHAnsi"/>
        </w:rPr>
        <w:t>September</w:t>
      </w:r>
      <w:r w:rsidRPr="00657D2A">
        <w:rPr>
          <w:rFonts w:cstheme="minorHAnsi"/>
        </w:rPr>
        <w:t>, 202</w:t>
      </w:r>
      <w:r w:rsidR="00C26A2D" w:rsidRPr="00657D2A">
        <w:rPr>
          <w:rFonts w:cstheme="minorHAnsi"/>
        </w:rPr>
        <w:t>6</w:t>
      </w:r>
      <w:r w:rsidRPr="00657D2A">
        <w:rPr>
          <w:rFonts w:cstheme="minorHAnsi"/>
        </w:rPr>
        <w:t xml:space="preserve"> </w:t>
      </w:r>
      <w:r w:rsidR="00C732B2" w:rsidRPr="00657D2A">
        <w:rPr>
          <w:rFonts w:cstheme="minorHAnsi"/>
        </w:rPr>
        <w:t xml:space="preserve">scheduled for </w:t>
      </w:r>
      <w:r w:rsidR="00EA3FC0" w:rsidRPr="00657D2A">
        <w:rPr>
          <w:rFonts w:cstheme="minorHAnsi"/>
        </w:rPr>
        <w:t>4</w:t>
      </w:r>
      <w:r w:rsidRPr="00657D2A">
        <w:rPr>
          <w:rFonts w:cstheme="minorHAnsi"/>
        </w:rPr>
        <w:t xml:space="preserve">:00 pm at </w:t>
      </w:r>
      <w:r w:rsidR="008E4AF0" w:rsidRPr="00657D2A">
        <w:rPr>
          <w:rFonts w:cstheme="minorHAnsi"/>
        </w:rPr>
        <w:t xml:space="preserve">W. Elmer George Municipal Hall 100 S. Hill St </w:t>
      </w:r>
      <w:r w:rsidRPr="00657D2A">
        <w:rPr>
          <w:rFonts w:cstheme="minorHAnsi"/>
        </w:rPr>
        <w:t xml:space="preserve"> Griffin, Georgia.  A tabulation of all </w:t>
      </w:r>
      <w:r w:rsidR="00EA3FC0" w:rsidRPr="00657D2A">
        <w:rPr>
          <w:rFonts w:cstheme="minorHAnsi"/>
        </w:rPr>
        <w:t>proposals</w:t>
      </w:r>
      <w:r w:rsidRPr="00657D2A">
        <w:rPr>
          <w:rFonts w:cstheme="minorHAnsi"/>
        </w:rPr>
        <w:t xml:space="preserve"> received shall be available for public inspection following the opening of all </w:t>
      </w:r>
      <w:r w:rsidR="00EA3FC0" w:rsidRPr="00657D2A">
        <w:rPr>
          <w:rFonts w:cstheme="minorHAnsi"/>
        </w:rPr>
        <w:t>proposals</w:t>
      </w:r>
      <w:r w:rsidRPr="00657D2A">
        <w:rPr>
          <w:rFonts w:cstheme="minorHAnsi"/>
        </w:rPr>
        <w:t xml:space="preserve">. </w:t>
      </w:r>
      <w:r w:rsidR="00EA3FC0" w:rsidRPr="00657D2A">
        <w:rPr>
          <w:rFonts w:cstheme="minorHAnsi"/>
        </w:rPr>
        <w:t>The members of the Griffin-Spalding County Land Bank Authority</w:t>
      </w:r>
      <w:r w:rsidRPr="00657D2A">
        <w:rPr>
          <w:rFonts w:cstheme="minorHAnsi"/>
        </w:rPr>
        <w:t xml:space="preserve"> will evaluate the </w:t>
      </w:r>
      <w:r w:rsidR="00EA3FC0" w:rsidRPr="00657D2A">
        <w:rPr>
          <w:rFonts w:cstheme="minorHAnsi"/>
        </w:rPr>
        <w:t>proposals</w:t>
      </w:r>
      <w:r w:rsidRPr="00657D2A">
        <w:rPr>
          <w:rFonts w:cstheme="minorHAnsi"/>
        </w:rPr>
        <w:t xml:space="preserve"> </w:t>
      </w:r>
      <w:r w:rsidR="00EA3FC0" w:rsidRPr="00657D2A">
        <w:rPr>
          <w:rFonts w:cstheme="minorHAnsi"/>
        </w:rPr>
        <w:t>en banc prior to making its decision.</w:t>
      </w:r>
    </w:p>
    <w:p w14:paraId="36C3FAB7" w14:textId="77777777" w:rsidR="00394E2E" w:rsidRPr="00657D2A" w:rsidRDefault="00394E2E" w:rsidP="005F52C0">
      <w:pPr>
        <w:jc w:val="both"/>
        <w:rPr>
          <w:rFonts w:cstheme="minorHAnsi"/>
        </w:rPr>
      </w:pPr>
    </w:p>
    <w:p w14:paraId="30DD987B" w14:textId="0E76E106" w:rsidR="00E45332" w:rsidRPr="00657D2A" w:rsidRDefault="00E45332" w:rsidP="00E45332">
      <w:pPr>
        <w:jc w:val="both"/>
        <w:rPr>
          <w:rFonts w:cstheme="minorHAnsi"/>
        </w:rPr>
      </w:pPr>
      <w:r w:rsidRPr="00657D2A">
        <w:rPr>
          <w:rFonts w:cstheme="minorHAnsi"/>
        </w:rPr>
        <w:t xml:space="preserve">The complete Request for </w:t>
      </w:r>
      <w:r w:rsidR="00EA3FC0" w:rsidRPr="00657D2A">
        <w:rPr>
          <w:rFonts w:cstheme="minorHAnsi"/>
        </w:rPr>
        <w:t>Proposal</w:t>
      </w:r>
      <w:r w:rsidRPr="00657D2A">
        <w:rPr>
          <w:rFonts w:cstheme="minorHAnsi"/>
        </w:rPr>
        <w:t xml:space="preserve"> document is available for review at the </w:t>
      </w:r>
      <w:r w:rsidR="00F8763C" w:rsidRPr="00657D2A">
        <w:rPr>
          <w:rFonts w:cstheme="minorHAnsi"/>
        </w:rPr>
        <w:t>City of Griffin</w:t>
      </w:r>
      <w:r w:rsidRPr="00657D2A">
        <w:rPr>
          <w:rFonts w:cstheme="minorHAnsi"/>
        </w:rPr>
        <w:t xml:space="preserve"> website (</w:t>
      </w:r>
      <w:hyperlink r:id="rId14" w:history="1">
        <w:r w:rsidR="00F8763C" w:rsidRPr="00657D2A">
          <w:rPr>
            <w:rStyle w:val="Hyperlink"/>
            <w:rFonts w:cstheme="minorHAnsi"/>
          </w:rPr>
          <w:t>https://www.cityofgriffin.com</w:t>
        </w:r>
      </w:hyperlink>
      <w:r w:rsidRPr="00657D2A">
        <w:rPr>
          <w:rFonts w:cstheme="minorHAnsi"/>
        </w:rPr>
        <w:t>) or the Georgia Procurement Registry website at (</w:t>
      </w:r>
      <w:hyperlink r:id="rId15" w:history="1">
        <w:r w:rsidRPr="00657D2A">
          <w:rPr>
            <w:rStyle w:val="Hyperlink"/>
            <w:rFonts w:cstheme="minorHAnsi"/>
          </w:rPr>
          <w:t>https://ssl.doas.state.ga.us/gpr/</w:t>
        </w:r>
      </w:hyperlink>
      <w:r w:rsidRPr="00657D2A">
        <w:rPr>
          <w:rFonts w:cstheme="minorHAnsi"/>
        </w:rPr>
        <w:t>)</w:t>
      </w:r>
      <w:r w:rsidR="008E4AF0" w:rsidRPr="00657D2A">
        <w:rPr>
          <w:rFonts w:cstheme="minorHAnsi"/>
        </w:rPr>
        <w:t xml:space="preserve"> and (</w:t>
      </w:r>
      <w:hyperlink r:id="rId16" w:history="1">
        <w:r w:rsidR="008E4AF0" w:rsidRPr="00657D2A">
          <w:rPr>
            <w:rStyle w:val="Hyperlink"/>
            <w:rFonts w:cstheme="minorHAnsi"/>
          </w:rPr>
          <w:t>https://gsclba.org</w:t>
        </w:r>
      </w:hyperlink>
      <w:r w:rsidR="008E4AF0" w:rsidRPr="00657D2A">
        <w:rPr>
          <w:rFonts w:cstheme="minorHAnsi"/>
        </w:rPr>
        <w:t xml:space="preserve"> )</w:t>
      </w:r>
      <w:r w:rsidRPr="00657D2A">
        <w:rPr>
          <w:rFonts w:cstheme="minorHAnsi"/>
        </w:rPr>
        <w:t>.</w:t>
      </w:r>
    </w:p>
    <w:p w14:paraId="700E0B4D" w14:textId="77777777" w:rsidR="00E45332" w:rsidRPr="00657D2A" w:rsidRDefault="00E45332" w:rsidP="002C014F">
      <w:pPr>
        <w:pBdr>
          <w:bottom w:val="single" w:sz="12" w:space="1" w:color="auto"/>
        </w:pBdr>
        <w:jc w:val="both"/>
        <w:rPr>
          <w:rFonts w:cstheme="minorHAnsi"/>
        </w:rPr>
      </w:pPr>
    </w:p>
    <w:p w14:paraId="5298CCB2" w14:textId="77777777" w:rsidR="004A68C5" w:rsidRPr="00657D2A" w:rsidRDefault="004A68C5" w:rsidP="004A68C5">
      <w:pPr>
        <w:jc w:val="both"/>
        <w:rPr>
          <w:rFonts w:cstheme="minorHAnsi"/>
        </w:rPr>
      </w:pPr>
      <w:r w:rsidRPr="00657D2A">
        <w:rPr>
          <w:rFonts w:cstheme="minorHAnsi"/>
        </w:rPr>
        <w:t>Legal ad to run twice not less than 15 days preceding the last date for the receipt of proposals.</w:t>
      </w:r>
    </w:p>
    <w:p w14:paraId="4AF1A32D" w14:textId="77777777" w:rsidR="004A68C5" w:rsidRPr="00657D2A" w:rsidRDefault="004A68C5" w:rsidP="004A68C5">
      <w:pPr>
        <w:jc w:val="both"/>
        <w:rPr>
          <w:rFonts w:cstheme="minorHAnsi"/>
        </w:rPr>
      </w:pPr>
      <w:r w:rsidRPr="00657D2A">
        <w:rPr>
          <w:rFonts w:cstheme="minorHAnsi"/>
        </w:rPr>
        <w:t>Please run the legal ad on the following date:</w:t>
      </w:r>
    </w:p>
    <w:p w14:paraId="633417EB" w14:textId="77777777" w:rsidR="00316E13" w:rsidRPr="00657D2A" w:rsidRDefault="00316E13" w:rsidP="002C014F">
      <w:pPr>
        <w:jc w:val="both"/>
        <w:rPr>
          <w:rFonts w:cstheme="minorHAnsi"/>
          <w:i/>
        </w:rPr>
      </w:pPr>
    </w:p>
    <w:p w14:paraId="245EB256" w14:textId="61058174" w:rsidR="00316E13" w:rsidRPr="00657D2A" w:rsidRDefault="00F8763C" w:rsidP="002C014F">
      <w:pPr>
        <w:jc w:val="both"/>
        <w:rPr>
          <w:rFonts w:cstheme="minorHAnsi"/>
          <w:i/>
        </w:rPr>
      </w:pPr>
      <w:r w:rsidRPr="00657D2A">
        <w:rPr>
          <w:rFonts w:cstheme="minorHAnsi"/>
          <w:i/>
        </w:rPr>
        <w:t>Saturday</w:t>
      </w:r>
      <w:r w:rsidR="00316E13" w:rsidRPr="00657D2A">
        <w:rPr>
          <w:rFonts w:cstheme="minorHAnsi"/>
          <w:i/>
        </w:rPr>
        <w:t xml:space="preserve">, </w:t>
      </w:r>
      <w:r w:rsidR="008E4AF0" w:rsidRPr="00657D2A">
        <w:rPr>
          <w:rFonts w:cstheme="minorHAnsi"/>
          <w:i/>
        </w:rPr>
        <w:t>July 18</w:t>
      </w:r>
      <w:r w:rsidR="008E4AF0" w:rsidRPr="00657D2A">
        <w:rPr>
          <w:rFonts w:cstheme="minorHAnsi"/>
          <w:i/>
          <w:vertAlign w:val="superscript"/>
        </w:rPr>
        <w:t>th</w:t>
      </w:r>
      <w:r w:rsidR="00316E13" w:rsidRPr="00657D2A">
        <w:rPr>
          <w:rFonts w:cstheme="minorHAnsi"/>
          <w:i/>
        </w:rPr>
        <w:t>, 202</w:t>
      </w:r>
      <w:r w:rsidR="008E4AF0" w:rsidRPr="00657D2A">
        <w:rPr>
          <w:rFonts w:cstheme="minorHAnsi"/>
          <w:i/>
        </w:rPr>
        <w:t>6</w:t>
      </w:r>
    </w:p>
    <w:p w14:paraId="3A2AF6EB" w14:textId="5A5DF178" w:rsidR="00EA3FC0" w:rsidRPr="009D261A" w:rsidRDefault="00EA3FC0" w:rsidP="002C014F">
      <w:pPr>
        <w:jc w:val="both"/>
        <w:rPr>
          <w:rFonts w:cstheme="minorHAnsi"/>
          <w:i/>
        </w:rPr>
      </w:pPr>
      <w:r w:rsidRPr="00657D2A">
        <w:rPr>
          <w:rFonts w:cstheme="minorHAnsi"/>
          <w:i/>
        </w:rPr>
        <w:t xml:space="preserve">Saturday, </w:t>
      </w:r>
      <w:r w:rsidR="008E4AF0" w:rsidRPr="00657D2A">
        <w:rPr>
          <w:rFonts w:cstheme="minorHAnsi"/>
          <w:i/>
        </w:rPr>
        <w:t xml:space="preserve">July </w:t>
      </w:r>
      <w:r w:rsidR="00B54F34" w:rsidRPr="00657D2A">
        <w:rPr>
          <w:rFonts w:cstheme="minorHAnsi"/>
          <w:i/>
        </w:rPr>
        <w:t>25</w:t>
      </w:r>
      <w:r w:rsidR="00B54F34" w:rsidRPr="00657D2A">
        <w:rPr>
          <w:rFonts w:cstheme="minorHAnsi"/>
          <w:i/>
          <w:vertAlign w:val="superscript"/>
        </w:rPr>
        <w:t>th</w:t>
      </w:r>
      <w:r w:rsidRPr="00657D2A">
        <w:rPr>
          <w:rFonts w:cstheme="minorHAnsi"/>
          <w:i/>
        </w:rPr>
        <w:t>, 202</w:t>
      </w:r>
      <w:r w:rsidR="008E4AF0" w:rsidRPr="00657D2A">
        <w:rPr>
          <w:rFonts w:cstheme="minorHAnsi"/>
          <w:i/>
        </w:rPr>
        <w:t>6</w:t>
      </w:r>
    </w:p>
    <w:p w14:paraId="4B5A3080" w14:textId="77777777" w:rsidR="002C014F" w:rsidRDefault="002C014F" w:rsidP="002C014F">
      <w:pPr>
        <w:jc w:val="both"/>
        <w:rPr>
          <w:rFonts w:cstheme="minorHAnsi"/>
        </w:rPr>
      </w:pPr>
    </w:p>
    <w:p w14:paraId="297698B1" w14:textId="77777777" w:rsidR="00E45332" w:rsidRDefault="00E45332">
      <w:pPr>
        <w:widowControl/>
        <w:spacing w:after="160" w:line="259" w:lineRule="auto"/>
        <w:rPr>
          <w:rFonts w:cstheme="minorHAnsi"/>
        </w:rPr>
      </w:pPr>
      <w:r>
        <w:rPr>
          <w:rFonts w:cstheme="minorHAnsi"/>
        </w:rPr>
        <w:br w:type="page"/>
      </w:r>
    </w:p>
    <w:p w14:paraId="7A48BEE3" w14:textId="77777777" w:rsidR="00147D0E" w:rsidRDefault="00147D0E" w:rsidP="00147D0E">
      <w:pPr>
        <w:jc w:val="center"/>
        <w:rPr>
          <w:rFonts w:cstheme="minorHAnsi"/>
          <w:b/>
        </w:rPr>
      </w:pPr>
      <w:r>
        <w:rPr>
          <w:rFonts w:cstheme="minorHAnsi"/>
          <w:b/>
          <w:noProof/>
        </w:rPr>
        <w:lastRenderedPageBreak/>
        <w:drawing>
          <wp:inline distT="0" distB="0" distL="0" distR="0" wp14:anchorId="3585BA48" wp14:editId="66482A87">
            <wp:extent cx="1826550" cy="981075"/>
            <wp:effectExtent l="0" t="0" r="2540" b="0"/>
            <wp:docPr id="6867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1531" cy="983750"/>
                    </a:xfrm>
                    <a:prstGeom prst="rect">
                      <a:avLst/>
                    </a:prstGeom>
                    <a:noFill/>
                  </pic:spPr>
                </pic:pic>
              </a:graphicData>
            </a:graphic>
          </wp:inline>
        </w:drawing>
      </w:r>
    </w:p>
    <w:p w14:paraId="53D00D5D" w14:textId="77777777" w:rsidR="00147D0E" w:rsidRDefault="00147D0E" w:rsidP="00147D0E">
      <w:pPr>
        <w:jc w:val="center"/>
        <w:rPr>
          <w:rFonts w:cstheme="minorHAnsi"/>
          <w:b/>
        </w:rPr>
      </w:pPr>
    </w:p>
    <w:p w14:paraId="6F9D8F36" w14:textId="77777777" w:rsidR="00147D0E" w:rsidRDefault="00147D0E" w:rsidP="00147D0E">
      <w:pPr>
        <w:jc w:val="center"/>
        <w:rPr>
          <w:rFonts w:cstheme="minorHAnsi"/>
          <w:b/>
        </w:rPr>
      </w:pPr>
    </w:p>
    <w:p w14:paraId="0A8BF013" w14:textId="77777777" w:rsidR="00147D0E" w:rsidRPr="00952803" w:rsidRDefault="00147D0E" w:rsidP="00147D0E">
      <w:pPr>
        <w:jc w:val="center"/>
        <w:rPr>
          <w:rFonts w:cstheme="minorHAnsi"/>
          <w:b/>
          <w:sz w:val="44"/>
          <w:szCs w:val="44"/>
        </w:rPr>
      </w:pPr>
      <w:r w:rsidRPr="00952803">
        <w:rPr>
          <w:rFonts w:cstheme="minorHAnsi"/>
          <w:b/>
          <w:sz w:val="44"/>
          <w:szCs w:val="44"/>
        </w:rPr>
        <w:t>REQUEST FOR PROPOSAL</w:t>
      </w:r>
    </w:p>
    <w:p w14:paraId="41FF0858" w14:textId="77777777" w:rsidR="00147D0E" w:rsidRDefault="00147D0E" w:rsidP="00EA3FC0">
      <w:pPr>
        <w:jc w:val="center"/>
        <w:rPr>
          <w:rFonts w:cstheme="minorHAnsi"/>
          <w:b/>
        </w:rPr>
      </w:pPr>
    </w:p>
    <w:p w14:paraId="7380B85A" w14:textId="0EA3EE70" w:rsidR="00EA3FC0" w:rsidRDefault="00EA3FC0" w:rsidP="00EA3FC0">
      <w:pPr>
        <w:jc w:val="center"/>
        <w:rPr>
          <w:rFonts w:cstheme="minorHAnsi"/>
          <w:b/>
        </w:rPr>
      </w:pPr>
      <w:r>
        <w:rPr>
          <w:rFonts w:cstheme="minorHAnsi"/>
          <w:b/>
        </w:rPr>
        <w:t xml:space="preserve">SALE OF REAL PROPERTY LOCATED AT </w:t>
      </w:r>
    </w:p>
    <w:p w14:paraId="2C2D42B1" w14:textId="77777777" w:rsidR="00EA3FC0" w:rsidRDefault="00EA3FC0" w:rsidP="00EA3FC0">
      <w:pPr>
        <w:jc w:val="center"/>
        <w:rPr>
          <w:rFonts w:cstheme="minorHAnsi"/>
          <w:b/>
        </w:rPr>
      </w:pPr>
      <w:r>
        <w:rPr>
          <w:rFonts w:cstheme="minorHAnsi"/>
          <w:b/>
        </w:rPr>
        <w:t>522 MERIWETHER STREET, GRIFFIN, SPALDING COUNTY, GEORGIA</w:t>
      </w:r>
    </w:p>
    <w:p w14:paraId="5F644CA7" w14:textId="7712D739" w:rsidR="00EA3FC0" w:rsidRDefault="0016735D" w:rsidP="00EA3FC0">
      <w:pPr>
        <w:jc w:val="center"/>
        <w:rPr>
          <w:rFonts w:cstheme="minorHAnsi"/>
          <w:b/>
        </w:rPr>
      </w:pPr>
      <w:r>
        <w:rPr>
          <w:rFonts w:cstheme="minorHAnsi"/>
          <w:b/>
        </w:rPr>
        <w:t>Ju</w:t>
      </w:r>
      <w:r w:rsidR="00D3611F">
        <w:rPr>
          <w:rFonts w:cstheme="minorHAnsi"/>
          <w:b/>
        </w:rPr>
        <w:t>ne</w:t>
      </w:r>
      <w:r>
        <w:rPr>
          <w:rFonts w:cstheme="minorHAnsi"/>
          <w:b/>
        </w:rPr>
        <w:t xml:space="preserve"> </w:t>
      </w:r>
      <w:r w:rsidR="00D3611F">
        <w:rPr>
          <w:rFonts w:cstheme="minorHAnsi"/>
          <w:b/>
        </w:rPr>
        <w:t>2</w:t>
      </w:r>
      <w:r w:rsidR="00394E2E">
        <w:rPr>
          <w:rFonts w:cstheme="minorHAnsi"/>
          <w:b/>
        </w:rPr>
        <w:t>4</w:t>
      </w:r>
      <w:r w:rsidR="00EA3FC0">
        <w:rPr>
          <w:rFonts w:cstheme="minorHAnsi"/>
          <w:b/>
        </w:rPr>
        <w:t>, 202</w:t>
      </w:r>
      <w:r w:rsidR="00D3611F">
        <w:rPr>
          <w:rFonts w:cstheme="minorHAnsi"/>
          <w:b/>
        </w:rPr>
        <w:t>6</w:t>
      </w:r>
    </w:p>
    <w:p w14:paraId="2D18D868" w14:textId="77777777" w:rsidR="000816BD" w:rsidRDefault="000816BD" w:rsidP="000816BD">
      <w:pPr>
        <w:jc w:val="both"/>
        <w:rPr>
          <w:rFonts w:cstheme="minorHAnsi"/>
          <w:b/>
        </w:rPr>
      </w:pPr>
    </w:p>
    <w:p w14:paraId="30BD6535" w14:textId="722F965F" w:rsidR="00F8763C" w:rsidRDefault="00F8763C" w:rsidP="00F8763C">
      <w:pPr>
        <w:pStyle w:val="BodyText"/>
        <w:ind w:left="0"/>
        <w:jc w:val="both"/>
        <w:rPr>
          <w:rFonts w:asciiTheme="minorHAnsi" w:hAnsiTheme="minorHAnsi" w:cstheme="minorHAnsi"/>
          <w:sz w:val="22"/>
          <w:szCs w:val="22"/>
        </w:rPr>
      </w:pPr>
      <w:r>
        <w:rPr>
          <w:rFonts w:asciiTheme="minorHAnsi" w:hAnsiTheme="minorHAnsi" w:cstheme="minorHAnsi"/>
          <w:sz w:val="22"/>
          <w:szCs w:val="22"/>
        </w:rPr>
        <w:t xml:space="preserve">Griffin-Spalding County Land Bank Authority, (hereinafter “GSCLBA”) is seeking </w:t>
      </w:r>
      <w:r w:rsidR="00EA3FC0">
        <w:rPr>
          <w:rFonts w:asciiTheme="minorHAnsi" w:hAnsiTheme="minorHAnsi" w:cstheme="minorHAnsi"/>
          <w:sz w:val="22"/>
          <w:szCs w:val="22"/>
        </w:rPr>
        <w:t>proposals</w:t>
      </w:r>
      <w:r>
        <w:rPr>
          <w:rFonts w:asciiTheme="minorHAnsi" w:hAnsiTheme="minorHAnsi" w:cstheme="minorHAnsi"/>
          <w:sz w:val="22"/>
          <w:szCs w:val="22"/>
        </w:rPr>
        <w:t xml:space="preserve"> for the </w:t>
      </w:r>
      <w:r w:rsidR="00706A6E">
        <w:rPr>
          <w:rFonts w:asciiTheme="minorHAnsi" w:hAnsiTheme="minorHAnsi" w:cstheme="minorHAnsi"/>
          <w:sz w:val="22"/>
          <w:szCs w:val="22"/>
        </w:rPr>
        <w:t xml:space="preserve">rehabilitation and </w:t>
      </w:r>
      <w:r>
        <w:rPr>
          <w:rFonts w:asciiTheme="minorHAnsi" w:hAnsiTheme="minorHAnsi" w:cstheme="minorHAnsi"/>
          <w:sz w:val="22"/>
          <w:szCs w:val="22"/>
        </w:rPr>
        <w:t>disposition of real property, AS IS WHERE IS AND WITH NO WARRANTIES, for the property more particularly described as follows:</w:t>
      </w:r>
    </w:p>
    <w:p w14:paraId="6CE07ABE" w14:textId="77777777" w:rsidR="00F8763C" w:rsidRDefault="00F8763C" w:rsidP="00F8763C">
      <w:pPr>
        <w:pStyle w:val="BodyText"/>
        <w:ind w:left="0"/>
        <w:jc w:val="both"/>
        <w:rPr>
          <w:rFonts w:asciiTheme="minorHAnsi" w:hAnsiTheme="minorHAnsi" w:cstheme="minorHAnsi"/>
          <w:sz w:val="22"/>
          <w:szCs w:val="22"/>
        </w:rPr>
      </w:pPr>
    </w:p>
    <w:p w14:paraId="7AD1B8B7" w14:textId="77777777" w:rsidR="00F8763C" w:rsidRPr="00F8763C" w:rsidRDefault="00F8763C" w:rsidP="00F8763C">
      <w:pPr>
        <w:jc w:val="both"/>
        <w:rPr>
          <w:rFonts w:cstheme="minorHAnsi"/>
          <w:b/>
          <w:bCs/>
        </w:rPr>
      </w:pPr>
      <w:r w:rsidRPr="00F8763C">
        <w:rPr>
          <w:rFonts w:cstheme="minorHAnsi"/>
          <w:b/>
          <w:bCs/>
        </w:rPr>
        <w:t>All that tract or parcel of land lying and being in Land Lot 143 of the 2nd District of Spalding County, Georgia and being more particularly described as follows:</w:t>
      </w:r>
    </w:p>
    <w:p w14:paraId="5AA841AF" w14:textId="77777777" w:rsidR="00F8763C" w:rsidRPr="00F8763C" w:rsidRDefault="00F8763C" w:rsidP="00F8763C">
      <w:pPr>
        <w:jc w:val="both"/>
        <w:rPr>
          <w:rFonts w:cstheme="minorHAnsi"/>
          <w:b/>
          <w:bCs/>
        </w:rPr>
      </w:pPr>
    </w:p>
    <w:p w14:paraId="03ECC47F" w14:textId="77777777" w:rsidR="00F8763C" w:rsidRPr="00F8763C" w:rsidRDefault="00F8763C" w:rsidP="00F8763C">
      <w:pPr>
        <w:jc w:val="both"/>
        <w:rPr>
          <w:rFonts w:cstheme="minorHAnsi"/>
          <w:b/>
          <w:bCs/>
        </w:rPr>
      </w:pPr>
      <w:r w:rsidRPr="00F8763C">
        <w:rPr>
          <w:rFonts w:cstheme="minorHAnsi"/>
          <w:b/>
          <w:bCs/>
        </w:rPr>
        <w:t xml:space="preserve">Beginning at an iron rod found at the intersection of the Southerly right of way of Meriwether Street and the Easterly right of way of South 12th Street Extension (50 foot right-of-way); thence, along the Southerly right of way of Meriwether Street, North 58 degrees 11 minutes 49 seconds East a distance of 348.11 feet to an iron rod found; thence South 32 degrees 50 minutes 00 seconds East a distance of 186.06 feet to a point on the Northerly right of way of West College Street (50 foot right of way); thence along the Northerly right of way of West College Street, South 72 degrees 36 minutes 12 seconds West a distance of 310.19 feet to a point on the Easterly right of way of South 12th Street Extension; thence along said right of way along a curve to the right a distance of 43.94 feet (said arc being subtended by a chord bearing North 77 degrees 03 minutes 23 seconds West a distance of 41.91 feet and a radius of 41.44 feet) to a point on the Easterly right of way of South 12th Street Extension; thence along said right of way North 46 degrees 41 minutes 58 seconds West a distance of 82.39 feet to an iron road found and the point of beginning; </w:t>
      </w:r>
    </w:p>
    <w:p w14:paraId="2D3B0186" w14:textId="77777777" w:rsidR="00F8763C" w:rsidRPr="00F8763C" w:rsidRDefault="00F8763C" w:rsidP="00F8763C">
      <w:pPr>
        <w:jc w:val="both"/>
        <w:rPr>
          <w:rFonts w:cstheme="minorHAnsi"/>
          <w:b/>
          <w:bCs/>
        </w:rPr>
      </w:pPr>
    </w:p>
    <w:p w14:paraId="4BB62CCC" w14:textId="77777777" w:rsidR="00F8763C" w:rsidRPr="00F8763C" w:rsidRDefault="00F8763C" w:rsidP="00F8763C">
      <w:pPr>
        <w:jc w:val="both"/>
        <w:rPr>
          <w:rFonts w:cstheme="minorHAnsi"/>
          <w:b/>
          <w:bCs/>
        </w:rPr>
      </w:pPr>
      <w:r w:rsidRPr="00F8763C">
        <w:rPr>
          <w:rFonts w:cstheme="minorHAnsi"/>
          <w:b/>
          <w:bCs/>
        </w:rPr>
        <w:t xml:space="preserve">LESS AND EXCEPTING HOWEVER, </w:t>
      </w:r>
    </w:p>
    <w:p w14:paraId="26E17404" w14:textId="77777777" w:rsidR="00F8763C" w:rsidRPr="00F8763C" w:rsidRDefault="00F8763C" w:rsidP="00F8763C">
      <w:pPr>
        <w:jc w:val="both"/>
        <w:rPr>
          <w:rFonts w:cstheme="minorHAnsi"/>
          <w:b/>
          <w:bCs/>
        </w:rPr>
      </w:pPr>
    </w:p>
    <w:p w14:paraId="322C7221" w14:textId="77777777" w:rsidR="00F8763C" w:rsidRPr="00F8763C" w:rsidRDefault="00F8763C" w:rsidP="00F8763C">
      <w:pPr>
        <w:jc w:val="both"/>
        <w:rPr>
          <w:rFonts w:cstheme="minorHAnsi"/>
          <w:b/>
          <w:bCs/>
        </w:rPr>
      </w:pPr>
      <w:r w:rsidRPr="00F8763C">
        <w:rPr>
          <w:rFonts w:cstheme="minorHAnsi"/>
          <w:b/>
          <w:bCs/>
        </w:rPr>
        <w:t xml:space="preserve">All that tract or parcel of land being more particularly shown and designated as Area: 0.244 Acres, on a plat of survey entitled “Property Survey for Bobby F. Newberry” prepared by Kenneth E. Presley &amp; Associates, dated August 1, 1995, a copy of which said plat is recorded in Plat Book 21, page 741, Spading Superior Court records; said plat together with the metes, bounds, courses and distances as shown thereon is incorporated by reference and made a part hereof as fully as if set out herein.  </w:t>
      </w:r>
    </w:p>
    <w:p w14:paraId="6E232A10" w14:textId="77777777" w:rsidR="00F8763C" w:rsidRPr="00F8763C" w:rsidRDefault="00F8763C" w:rsidP="00F8763C">
      <w:pPr>
        <w:jc w:val="both"/>
        <w:rPr>
          <w:rFonts w:cstheme="minorHAnsi"/>
          <w:b/>
          <w:bCs/>
        </w:rPr>
      </w:pPr>
    </w:p>
    <w:p w14:paraId="56118BFE" w14:textId="77777777" w:rsidR="00F8763C" w:rsidRPr="00F8763C" w:rsidRDefault="00F8763C" w:rsidP="00F8763C">
      <w:pPr>
        <w:jc w:val="both"/>
        <w:rPr>
          <w:rFonts w:cstheme="minorHAnsi"/>
          <w:b/>
          <w:bCs/>
        </w:rPr>
      </w:pPr>
      <w:r w:rsidRPr="00F8763C">
        <w:rPr>
          <w:rFonts w:cstheme="minorHAnsi"/>
          <w:b/>
          <w:bCs/>
        </w:rPr>
        <w:t>Said tract is more particularly shown and designated as Area: 0.854 Acres on the above described property survey, being improved property known as 522 Meriwether Street, Griffin, Georgia, 30223, according to the present system of numbering in Spalding County, Georgia.</w:t>
      </w:r>
    </w:p>
    <w:p w14:paraId="7A346391" w14:textId="77777777" w:rsidR="00F8763C" w:rsidRDefault="00F8763C" w:rsidP="00F8763C">
      <w:pPr>
        <w:jc w:val="both"/>
        <w:rPr>
          <w:rFonts w:cstheme="minorHAnsi"/>
        </w:rPr>
      </w:pPr>
    </w:p>
    <w:p w14:paraId="23E0E992" w14:textId="67927D3E" w:rsidR="00394E2E" w:rsidRDefault="00394E2E" w:rsidP="00394E2E">
      <w:pPr>
        <w:jc w:val="both"/>
        <w:rPr>
          <w:rFonts w:cstheme="minorHAnsi"/>
        </w:rPr>
      </w:pPr>
      <w:r w:rsidRPr="00394E2E">
        <w:rPr>
          <w:rFonts w:cstheme="minorHAnsi"/>
        </w:rPr>
        <w:t>It is the intent of GSCLBA to sell the property AS IS and WHERE IS with no warranties except the warranty of title for the time the property has been owned by GSCLBA.  Written offers to purchase shall include the offer amount and other terms as proposed by the offeror in response to the following criteria, to include that the closing shall take place within 60 days of the binding agreement date and shall be closed by the law firm of Beck, Owen &amp; Murray which shall represent GSCLBA at said closing. Responses to this solicitation are due no later than 10:00 am. on September 28</w:t>
      </w:r>
      <w:r w:rsidRPr="00394E2E">
        <w:rPr>
          <w:rFonts w:cstheme="minorHAnsi"/>
          <w:vertAlign w:val="superscript"/>
        </w:rPr>
        <w:t>th</w:t>
      </w:r>
      <w:r w:rsidRPr="00394E2E">
        <w:rPr>
          <w:rFonts w:cstheme="minorHAnsi"/>
        </w:rPr>
        <w:t>, 2026.</w:t>
      </w:r>
      <w:r w:rsidRPr="00394E2E">
        <w:rPr>
          <w:rFonts w:cstheme="minorHAnsi"/>
        </w:rPr>
        <w:t xml:space="preserve"> 5</w:t>
      </w:r>
      <w:r w:rsidRPr="00394E2E">
        <w:rPr>
          <w:rFonts w:cstheme="minorHAnsi"/>
        </w:rPr>
        <w:t xml:space="preserve"> Sealed responses are due to Christopher Blocker, Land Bank Authority Manager,</w:t>
      </w:r>
      <w:r w:rsidRPr="00394E2E">
        <w:rPr>
          <w:rFonts w:cstheme="minorHAnsi"/>
        </w:rPr>
        <w:t xml:space="preserve"> delivered to 100 S. Hill St Griffin, GA 30224, mailed to PO Box T Griffin, GA </w:t>
      </w:r>
      <w:r w:rsidRPr="00394E2E">
        <w:rPr>
          <w:rFonts w:cstheme="minorHAnsi"/>
          <w:b/>
          <w:bCs/>
        </w:rPr>
        <w:t>and</w:t>
      </w:r>
      <w:r w:rsidRPr="00394E2E">
        <w:rPr>
          <w:rFonts w:cstheme="minorHAnsi"/>
        </w:rPr>
        <w:t xml:space="preserve"> e</w:t>
      </w:r>
      <w:r w:rsidRPr="00394E2E">
        <w:rPr>
          <w:rFonts w:cstheme="minorHAnsi"/>
        </w:rPr>
        <w:t xml:space="preserve">mailed to </w:t>
      </w:r>
      <w:hyperlink r:id="rId17" w:history="1">
        <w:r w:rsidRPr="00394E2E">
          <w:rPr>
            <w:rStyle w:val="Hyperlink"/>
            <w:rFonts w:cstheme="minorHAnsi"/>
          </w:rPr>
          <w:t>gsclba@cityofgriffin.com</w:t>
        </w:r>
      </w:hyperlink>
      <w:r w:rsidRPr="00394E2E">
        <w:rPr>
          <w:rFonts w:cstheme="minorHAnsi"/>
        </w:rPr>
        <w:t>. Proposals received shall be opened in public at the GSCLBA meeting on the 28</w:t>
      </w:r>
      <w:r w:rsidRPr="00394E2E">
        <w:rPr>
          <w:rFonts w:cstheme="minorHAnsi"/>
          <w:vertAlign w:val="superscript"/>
        </w:rPr>
        <w:t>th</w:t>
      </w:r>
      <w:r w:rsidRPr="00394E2E">
        <w:rPr>
          <w:rFonts w:cstheme="minorHAnsi"/>
        </w:rPr>
        <w:t xml:space="preserve"> day of September, 2026 scheduled for 4:00 pm at W. Elmer George Municipal Hall 100 S. Hill St  Griffin, Georgia.  A tabulation of all proposals received shall be available for public inspection following the opening of all proposals. The members of the Griffin-Spalding County Land Bank Authority will evaluate the proposals en banc prior to making its decision.</w:t>
      </w:r>
    </w:p>
    <w:p w14:paraId="5D763183" w14:textId="77777777" w:rsidR="000816BD" w:rsidRDefault="000816BD" w:rsidP="002C014F">
      <w:pPr>
        <w:jc w:val="both"/>
        <w:rPr>
          <w:rFonts w:cstheme="minorHAnsi"/>
        </w:rPr>
      </w:pPr>
    </w:p>
    <w:p w14:paraId="4198A957" w14:textId="73D7A62B" w:rsidR="005F52C0" w:rsidRPr="005F52C0" w:rsidRDefault="005F52C0" w:rsidP="002C014F">
      <w:pPr>
        <w:jc w:val="both"/>
        <w:rPr>
          <w:rFonts w:cstheme="minorHAnsi"/>
          <w:b/>
          <w:bCs/>
          <w:u w:val="single"/>
        </w:rPr>
      </w:pPr>
      <w:r w:rsidRPr="005F52C0">
        <w:rPr>
          <w:rFonts w:cstheme="minorHAnsi"/>
          <w:b/>
          <w:bCs/>
          <w:u w:val="single"/>
        </w:rPr>
        <w:t>SCOPE OF WORK</w:t>
      </w:r>
    </w:p>
    <w:p w14:paraId="57635917" w14:textId="460C72EA" w:rsidR="005F52C0" w:rsidRDefault="005F52C0" w:rsidP="002C014F">
      <w:pPr>
        <w:jc w:val="both"/>
        <w:rPr>
          <w:rFonts w:cstheme="minorHAnsi"/>
        </w:rPr>
      </w:pPr>
    </w:p>
    <w:p w14:paraId="569156E2" w14:textId="4520CA19" w:rsidR="005F52C0" w:rsidRDefault="00F12E1C" w:rsidP="002C014F">
      <w:pPr>
        <w:jc w:val="both"/>
        <w:rPr>
          <w:rFonts w:cstheme="minorHAnsi"/>
        </w:rPr>
      </w:pPr>
      <w:r>
        <w:rPr>
          <w:rFonts w:cstheme="minorHAnsi"/>
        </w:rPr>
        <w:t>Located on the property is a structure</w:t>
      </w:r>
      <w:r w:rsidR="005F52C0">
        <w:rPr>
          <w:rFonts w:cstheme="minorHAnsi"/>
        </w:rPr>
        <w:t xml:space="preserve"> known as Haisten’s Hospital</w:t>
      </w:r>
      <w:r>
        <w:rPr>
          <w:rFonts w:cstheme="minorHAnsi"/>
        </w:rPr>
        <w:t xml:space="preserve"> and it is a great </w:t>
      </w:r>
      <w:r w:rsidR="005F52C0">
        <w:rPr>
          <w:rFonts w:cstheme="minorHAnsi"/>
        </w:rPr>
        <w:t>contribut</w:t>
      </w:r>
      <w:r>
        <w:rPr>
          <w:rFonts w:cstheme="minorHAnsi"/>
        </w:rPr>
        <w:t>ion</w:t>
      </w:r>
      <w:r w:rsidR="005F52C0">
        <w:rPr>
          <w:rFonts w:cstheme="minorHAnsi"/>
        </w:rPr>
        <w:t xml:space="preserve"> to the historical and architectural significance of the City of Griffin and Spalding County, Georgia.</w:t>
      </w:r>
      <w:r w:rsidR="00092BDB">
        <w:rPr>
          <w:rFonts w:cstheme="minorHAnsi"/>
        </w:rPr>
        <w:t xml:space="preserve"> Haisten’s Hospital</w:t>
      </w:r>
      <w:r w:rsidR="008650D4">
        <w:rPr>
          <w:rFonts w:cstheme="minorHAnsi"/>
        </w:rPr>
        <w:t xml:space="preserve"> is located on .85</w:t>
      </w:r>
      <w:r w:rsidR="002F3AF0">
        <w:rPr>
          <w:rFonts w:cstheme="minorHAnsi"/>
        </w:rPr>
        <w:t>4</w:t>
      </w:r>
      <w:r w:rsidR="008650D4">
        <w:rPr>
          <w:rFonts w:cstheme="minorHAnsi"/>
        </w:rPr>
        <w:t xml:space="preserve"> acres and</w:t>
      </w:r>
      <w:r w:rsidR="00092BDB">
        <w:rPr>
          <w:rFonts w:cstheme="minorHAnsi"/>
        </w:rPr>
        <w:t xml:space="preserve"> is comprised of a main building with multiple out buildings, </w:t>
      </w:r>
      <w:r w:rsidR="008650D4">
        <w:rPr>
          <w:rFonts w:cstheme="minorHAnsi"/>
        </w:rPr>
        <w:t>totaling approximately</w:t>
      </w:r>
      <w:r w:rsidR="00092BDB">
        <w:rPr>
          <w:rFonts w:cstheme="minorHAnsi"/>
        </w:rPr>
        <w:t xml:space="preserve"> </w:t>
      </w:r>
      <w:r w:rsidR="008650D4">
        <w:rPr>
          <w:rFonts w:cstheme="minorHAnsi"/>
        </w:rPr>
        <w:t>10,500 square feet.</w:t>
      </w:r>
      <w:r w:rsidR="005F52C0">
        <w:rPr>
          <w:rFonts w:cstheme="minorHAnsi"/>
        </w:rPr>
        <w:t xml:space="preserve"> It is imperative that the property’s historical and architectural significance be maintained and preserved.</w:t>
      </w:r>
      <w:r w:rsidR="008650D4">
        <w:rPr>
          <w:rFonts w:cstheme="minorHAnsi"/>
        </w:rPr>
        <w:t xml:space="preserve"> </w:t>
      </w:r>
      <w:r w:rsidR="005F52C0">
        <w:rPr>
          <w:rFonts w:cstheme="minorHAnsi"/>
        </w:rPr>
        <w:t xml:space="preserve">As such, all </w:t>
      </w:r>
      <w:r w:rsidR="004A68C5">
        <w:rPr>
          <w:rFonts w:cstheme="minorHAnsi"/>
        </w:rPr>
        <w:t>responses should</w:t>
      </w:r>
      <w:r w:rsidR="005F52C0">
        <w:rPr>
          <w:rFonts w:cstheme="minorHAnsi"/>
        </w:rPr>
        <w:t xml:space="preserve"> address:</w:t>
      </w:r>
    </w:p>
    <w:p w14:paraId="062FFBD7" w14:textId="77777777" w:rsidR="005F52C0" w:rsidRDefault="005F52C0" w:rsidP="002C014F">
      <w:pPr>
        <w:jc w:val="both"/>
        <w:rPr>
          <w:rFonts w:cstheme="minorHAnsi"/>
        </w:rPr>
      </w:pPr>
    </w:p>
    <w:p w14:paraId="33A4C88B" w14:textId="339FE7EB" w:rsidR="005F52C0" w:rsidRDefault="00F12E1C" w:rsidP="005F52C0">
      <w:pPr>
        <w:pStyle w:val="ListParagraph"/>
        <w:numPr>
          <w:ilvl w:val="0"/>
          <w:numId w:val="6"/>
        </w:numPr>
        <w:jc w:val="both"/>
        <w:rPr>
          <w:rFonts w:cstheme="minorHAnsi"/>
        </w:rPr>
      </w:pPr>
      <w:r>
        <w:rPr>
          <w:rFonts w:cstheme="minorHAnsi"/>
        </w:rPr>
        <w:t>The responding firm’</w:t>
      </w:r>
      <w:r w:rsidR="005F52C0">
        <w:rPr>
          <w:rFonts w:cstheme="minorHAnsi"/>
        </w:rPr>
        <w:t>s plan for rehabilitation and repair of the property in accordance with the “Standards for Rehabilitation and Guidelines for Rehabilitating Historic Buildings,” as published by The Secretary for the United States Department of the Interior</w:t>
      </w:r>
      <w:r w:rsidR="002F3AF0">
        <w:rPr>
          <w:rFonts w:cstheme="minorHAnsi"/>
        </w:rPr>
        <w:t xml:space="preserve"> and the “Georgia Historic Preservation Handbook” as published by the Georgia Trust for Historic Preservation.</w:t>
      </w:r>
    </w:p>
    <w:p w14:paraId="16A5E1E8" w14:textId="1F464318" w:rsidR="00F12E1C" w:rsidRDefault="009F7644" w:rsidP="005F52C0">
      <w:pPr>
        <w:pStyle w:val="ListParagraph"/>
        <w:numPr>
          <w:ilvl w:val="0"/>
          <w:numId w:val="6"/>
        </w:numPr>
        <w:jc w:val="both"/>
        <w:rPr>
          <w:rFonts w:cstheme="minorHAnsi"/>
        </w:rPr>
      </w:pPr>
      <w:r>
        <w:rPr>
          <w:rFonts w:cstheme="minorHAnsi"/>
        </w:rPr>
        <w:t>T</w:t>
      </w:r>
      <w:r w:rsidR="00F12E1C">
        <w:rPr>
          <w:rFonts w:cstheme="minorHAnsi"/>
        </w:rPr>
        <w:t>he responding firm’s planned use of the property in accordance with all appropriate zoning ordinances and the most recent Comprehensive Plan of the City of Griffin</w:t>
      </w:r>
      <w:r>
        <w:rPr>
          <w:rFonts w:cstheme="minorHAnsi"/>
        </w:rPr>
        <w:t>.</w:t>
      </w:r>
    </w:p>
    <w:p w14:paraId="2AF330A9" w14:textId="4864CA41" w:rsidR="00F12E1C" w:rsidRDefault="009F7644" w:rsidP="005F52C0">
      <w:pPr>
        <w:pStyle w:val="ListParagraph"/>
        <w:numPr>
          <w:ilvl w:val="0"/>
          <w:numId w:val="6"/>
        </w:numPr>
        <w:jc w:val="both"/>
        <w:rPr>
          <w:rFonts w:cstheme="minorHAnsi"/>
        </w:rPr>
      </w:pPr>
      <w:r>
        <w:rPr>
          <w:rFonts w:cstheme="minorHAnsi"/>
        </w:rPr>
        <w:t>A</w:t>
      </w:r>
      <w:r w:rsidR="00F12E1C">
        <w:rPr>
          <w:rFonts w:cstheme="minorHAnsi"/>
        </w:rPr>
        <w:t xml:space="preserve"> proposed timeline for the rehabilitation and preservation of the property.</w:t>
      </w:r>
    </w:p>
    <w:p w14:paraId="1B03A489" w14:textId="202A2735" w:rsidR="00B2008C" w:rsidRDefault="00B2008C" w:rsidP="005F52C0">
      <w:pPr>
        <w:pStyle w:val="ListParagraph"/>
        <w:numPr>
          <w:ilvl w:val="0"/>
          <w:numId w:val="6"/>
        </w:numPr>
        <w:jc w:val="both"/>
        <w:rPr>
          <w:rFonts w:cstheme="minorHAnsi"/>
        </w:rPr>
      </w:pPr>
      <w:r>
        <w:rPr>
          <w:rFonts w:cstheme="minorHAnsi"/>
        </w:rPr>
        <w:t xml:space="preserve">Whether or not the firm would consider </w:t>
      </w:r>
      <w:r w:rsidR="00D726ED">
        <w:rPr>
          <w:rFonts w:cstheme="minorHAnsi"/>
        </w:rPr>
        <w:t>providing</w:t>
      </w:r>
      <w:r>
        <w:rPr>
          <w:rFonts w:cstheme="minorHAnsi"/>
        </w:rPr>
        <w:t xml:space="preserve"> a performance bond for this project.</w:t>
      </w:r>
    </w:p>
    <w:p w14:paraId="17EF9687" w14:textId="77777777" w:rsidR="00F12E1C" w:rsidRDefault="00F12E1C" w:rsidP="00F12E1C">
      <w:pPr>
        <w:jc w:val="both"/>
        <w:rPr>
          <w:rFonts w:cstheme="minorHAnsi"/>
        </w:rPr>
      </w:pPr>
    </w:p>
    <w:p w14:paraId="5FFBDEF0" w14:textId="1914A6E9" w:rsidR="00F12E1C" w:rsidRDefault="00F12E1C" w:rsidP="00F12E1C">
      <w:pPr>
        <w:jc w:val="both"/>
        <w:rPr>
          <w:rFonts w:cstheme="minorHAnsi"/>
          <w:b/>
          <w:bCs/>
          <w:u w:val="single"/>
        </w:rPr>
      </w:pPr>
      <w:r>
        <w:rPr>
          <w:rFonts w:cstheme="minorHAnsi"/>
          <w:b/>
          <w:bCs/>
          <w:u w:val="single"/>
        </w:rPr>
        <w:t>COMPANY BACKGROUND &amp; EXPERIENCE</w:t>
      </w:r>
    </w:p>
    <w:p w14:paraId="5A8CE548" w14:textId="77777777" w:rsidR="00F12E1C" w:rsidRDefault="00F12E1C" w:rsidP="00F12E1C">
      <w:pPr>
        <w:jc w:val="both"/>
        <w:rPr>
          <w:rFonts w:cstheme="minorHAnsi"/>
          <w:b/>
          <w:bCs/>
          <w:u w:val="single"/>
        </w:rPr>
      </w:pPr>
    </w:p>
    <w:p w14:paraId="7D42281F" w14:textId="6A102CFA" w:rsidR="00B2008C" w:rsidRDefault="00F62064" w:rsidP="00F12E1C">
      <w:pPr>
        <w:jc w:val="both"/>
        <w:rPr>
          <w:rFonts w:cstheme="minorHAnsi"/>
        </w:rPr>
      </w:pPr>
      <w:r>
        <w:rPr>
          <w:rFonts w:cstheme="minorHAnsi"/>
        </w:rPr>
        <w:t>Responding firms are to provide:</w:t>
      </w:r>
    </w:p>
    <w:p w14:paraId="1444948E" w14:textId="77777777" w:rsidR="009F7644" w:rsidRDefault="009F7644" w:rsidP="009D261A">
      <w:pPr>
        <w:jc w:val="both"/>
      </w:pPr>
    </w:p>
    <w:p w14:paraId="6DC0A95F" w14:textId="0ACD8EBB" w:rsidR="009F7644" w:rsidRDefault="009F7644" w:rsidP="009F7644">
      <w:pPr>
        <w:pStyle w:val="ListParagraph"/>
        <w:widowControl/>
        <w:numPr>
          <w:ilvl w:val="0"/>
          <w:numId w:val="8"/>
        </w:numPr>
        <w:spacing w:after="160" w:line="259" w:lineRule="auto"/>
        <w:contextualSpacing/>
        <w:jc w:val="both"/>
      </w:pPr>
      <w:r>
        <w:t>A summary of the firm’s background, to include its mission statement and its current operations.</w:t>
      </w:r>
    </w:p>
    <w:p w14:paraId="3264AEA8" w14:textId="383EF3FA" w:rsidR="009F7644" w:rsidRDefault="009F7644" w:rsidP="009F7644">
      <w:pPr>
        <w:pStyle w:val="ListParagraph"/>
        <w:widowControl/>
        <w:numPr>
          <w:ilvl w:val="0"/>
          <w:numId w:val="8"/>
        </w:numPr>
        <w:spacing w:after="160" w:line="259" w:lineRule="auto"/>
        <w:contextualSpacing/>
        <w:jc w:val="both"/>
      </w:pPr>
      <w:r>
        <w:t>A summary of the firm’s qualifications to the rehabilitation and repair of the property in accordance with the standards listed above</w:t>
      </w:r>
      <w:r w:rsidR="00C4692E">
        <w:t xml:space="preserve"> including but not limited to the following:</w:t>
      </w:r>
    </w:p>
    <w:p w14:paraId="6523B46D" w14:textId="4071380D" w:rsidR="00C4692E" w:rsidRDefault="00C4692E" w:rsidP="00C4692E">
      <w:pPr>
        <w:pStyle w:val="ListParagraph"/>
        <w:widowControl/>
        <w:numPr>
          <w:ilvl w:val="1"/>
          <w:numId w:val="8"/>
        </w:numPr>
        <w:spacing w:after="160" w:line="259" w:lineRule="auto"/>
        <w:contextualSpacing/>
        <w:jc w:val="both"/>
      </w:pPr>
      <w:r>
        <w:t>The number of employees currently working for the firm.</w:t>
      </w:r>
    </w:p>
    <w:p w14:paraId="2DAA0D1A" w14:textId="1FDCF178" w:rsidR="00C4692E" w:rsidRDefault="00C4692E" w:rsidP="00C4692E">
      <w:pPr>
        <w:pStyle w:val="ListParagraph"/>
        <w:widowControl/>
        <w:numPr>
          <w:ilvl w:val="1"/>
          <w:numId w:val="8"/>
        </w:numPr>
        <w:spacing w:after="160" w:line="259" w:lineRule="auto"/>
        <w:contextualSpacing/>
        <w:jc w:val="both"/>
      </w:pPr>
      <w:r>
        <w:t>The firm’s general contractor’s license, if applicable.</w:t>
      </w:r>
    </w:p>
    <w:p w14:paraId="1E282160" w14:textId="20F4B28A" w:rsidR="00C4692E" w:rsidRDefault="00C4692E" w:rsidP="009F7644">
      <w:pPr>
        <w:pStyle w:val="ListParagraph"/>
        <w:widowControl/>
        <w:numPr>
          <w:ilvl w:val="0"/>
          <w:numId w:val="8"/>
        </w:numPr>
        <w:spacing w:after="160" w:line="259" w:lineRule="auto"/>
        <w:contextualSpacing/>
        <w:jc w:val="both"/>
      </w:pPr>
      <w:r>
        <w:t>A summary of any similar projects completed by the firm.</w:t>
      </w:r>
    </w:p>
    <w:p w14:paraId="30CD349A" w14:textId="190471CF" w:rsidR="009F7644" w:rsidRDefault="009F7644" w:rsidP="009F7644">
      <w:pPr>
        <w:pStyle w:val="ListParagraph"/>
        <w:widowControl/>
        <w:numPr>
          <w:ilvl w:val="0"/>
          <w:numId w:val="8"/>
        </w:numPr>
        <w:spacing w:after="160" w:line="259" w:lineRule="auto"/>
        <w:contextualSpacing/>
        <w:jc w:val="both"/>
      </w:pPr>
      <w:bookmarkStart w:id="2" w:name="_Hlk157175316"/>
      <w:r>
        <w:t xml:space="preserve">Provide at least </w:t>
      </w:r>
      <w:r w:rsidR="00C16E7A">
        <w:t>five</w:t>
      </w:r>
      <w:r>
        <w:t xml:space="preserve"> (</w:t>
      </w:r>
      <w:r w:rsidR="00C16E7A">
        <w:t>5</w:t>
      </w:r>
      <w:r>
        <w:t>) professional references including the names, addresses, telephone numbers, and email addresses</w:t>
      </w:r>
      <w:r w:rsidR="00C153D1">
        <w:t xml:space="preserve"> (preferably regarding projects similar to this), </w:t>
      </w:r>
      <w:r>
        <w:t xml:space="preserve">for the </w:t>
      </w:r>
      <w:bookmarkEnd w:id="2"/>
      <w:r>
        <w:t>firm.</w:t>
      </w:r>
    </w:p>
    <w:p w14:paraId="1C747612" w14:textId="3E19B683" w:rsidR="00C4692E" w:rsidRDefault="009F7644" w:rsidP="00C4692E">
      <w:pPr>
        <w:pStyle w:val="ListParagraph"/>
        <w:widowControl/>
        <w:numPr>
          <w:ilvl w:val="0"/>
          <w:numId w:val="8"/>
        </w:numPr>
        <w:spacing w:after="160" w:line="259" w:lineRule="auto"/>
        <w:contextualSpacing/>
        <w:jc w:val="both"/>
      </w:pPr>
      <w:r>
        <w:lastRenderedPageBreak/>
        <w:t xml:space="preserve">Provide information to demonstrate </w:t>
      </w:r>
      <w:r w:rsidR="00C153D1">
        <w:t>the firm’</w:t>
      </w:r>
      <w:r>
        <w:t>s</w:t>
      </w:r>
      <w:r w:rsidR="00C153D1">
        <w:t xml:space="preserve"> financial ability to rehabilitate and </w:t>
      </w:r>
      <w:r w:rsidR="00C4692E">
        <w:t>repair the Property including but not limited to the firm’s Profit and Loss (P&amp;L) Statements</w:t>
      </w:r>
      <w:r w:rsidR="00C16E7A">
        <w:t xml:space="preserve"> and Balance Sheets</w:t>
      </w:r>
      <w:r w:rsidR="00C4692E">
        <w:t xml:space="preserve"> for the preceding three years</w:t>
      </w:r>
      <w:r w:rsidR="004357CD">
        <w:t>.</w:t>
      </w:r>
    </w:p>
    <w:p w14:paraId="66FBF83C" w14:textId="79947D18" w:rsidR="00B54F34" w:rsidRDefault="00B54F34">
      <w:pPr>
        <w:widowControl/>
        <w:spacing w:after="160" w:line="259" w:lineRule="auto"/>
        <w:rPr>
          <w:b/>
          <w:bCs/>
          <w:u w:val="single"/>
        </w:rPr>
      </w:pPr>
    </w:p>
    <w:p w14:paraId="50C0668A" w14:textId="20BF53BB" w:rsidR="0034723E" w:rsidRDefault="0034723E" w:rsidP="0034723E">
      <w:pPr>
        <w:rPr>
          <w:b/>
          <w:bCs/>
          <w:u w:val="single"/>
        </w:rPr>
      </w:pPr>
      <w:r w:rsidRPr="009D261A">
        <w:rPr>
          <w:b/>
          <w:bCs/>
          <w:u w:val="single"/>
        </w:rPr>
        <w:t>RESPONSE EVALUATION RUBRIC</w:t>
      </w:r>
    </w:p>
    <w:p w14:paraId="6A19CA4C" w14:textId="77777777" w:rsidR="0034723E" w:rsidRPr="00C054DF" w:rsidRDefault="0034723E" w:rsidP="0034723E">
      <w:pPr>
        <w:rPr>
          <w:b/>
          <w:bCs/>
          <w:u w:val="single"/>
        </w:rPr>
      </w:pPr>
    </w:p>
    <w:tbl>
      <w:tblPr>
        <w:tblStyle w:val="TableGrid"/>
        <w:tblW w:w="0" w:type="auto"/>
        <w:tblLook w:val="04A0" w:firstRow="1" w:lastRow="0" w:firstColumn="1" w:lastColumn="0" w:noHBand="0" w:noVBand="1"/>
      </w:tblPr>
      <w:tblGrid>
        <w:gridCol w:w="1255"/>
        <w:gridCol w:w="8095"/>
      </w:tblGrid>
      <w:tr w:rsidR="0034723E" w14:paraId="1474CA6A" w14:textId="77777777" w:rsidTr="00C054DF">
        <w:trPr>
          <w:trHeight w:val="576"/>
        </w:trPr>
        <w:tc>
          <w:tcPr>
            <w:tcW w:w="9350" w:type="dxa"/>
            <w:gridSpan w:val="2"/>
            <w:vAlign w:val="center"/>
          </w:tcPr>
          <w:p w14:paraId="17CC520F" w14:textId="77777777" w:rsidR="0034723E" w:rsidRPr="00C054DF" w:rsidRDefault="0034723E" w:rsidP="0034723E">
            <w:pPr>
              <w:jc w:val="center"/>
              <w:rPr>
                <w:rFonts w:asciiTheme="majorHAnsi" w:hAnsiTheme="majorHAnsi" w:cstheme="majorHAnsi"/>
                <w:sz w:val="22"/>
                <w:u w:val="none"/>
              </w:rPr>
            </w:pPr>
            <w:r w:rsidRPr="00C054DF">
              <w:rPr>
                <w:rFonts w:asciiTheme="majorHAnsi" w:hAnsiTheme="majorHAnsi" w:cstheme="majorHAnsi"/>
              </w:rPr>
              <w:t>Responses received shall be evaluated based on the following criteria and weights:</w:t>
            </w:r>
          </w:p>
        </w:tc>
      </w:tr>
      <w:tr w:rsidR="0034723E" w14:paraId="75F345B6" w14:textId="77777777" w:rsidTr="0034723E">
        <w:trPr>
          <w:trHeight w:val="576"/>
        </w:trPr>
        <w:tc>
          <w:tcPr>
            <w:tcW w:w="1255" w:type="dxa"/>
            <w:vAlign w:val="center"/>
          </w:tcPr>
          <w:p w14:paraId="5F860A7D"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15pt</w:t>
            </w:r>
          </w:p>
        </w:tc>
        <w:tc>
          <w:tcPr>
            <w:tcW w:w="8095" w:type="dxa"/>
            <w:vAlign w:val="center"/>
          </w:tcPr>
          <w:p w14:paraId="344D5047"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Responding Firm’s Qualifications and Background</w:t>
            </w:r>
          </w:p>
        </w:tc>
      </w:tr>
      <w:tr w:rsidR="0034723E" w14:paraId="3240672B" w14:textId="77777777" w:rsidTr="0034723E">
        <w:trPr>
          <w:trHeight w:val="576"/>
        </w:trPr>
        <w:tc>
          <w:tcPr>
            <w:tcW w:w="1255" w:type="dxa"/>
            <w:vAlign w:val="center"/>
          </w:tcPr>
          <w:p w14:paraId="40DD559B"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10pt</w:t>
            </w:r>
          </w:p>
        </w:tc>
        <w:tc>
          <w:tcPr>
            <w:tcW w:w="8095" w:type="dxa"/>
            <w:vAlign w:val="center"/>
          </w:tcPr>
          <w:p w14:paraId="0629F394"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Sales price offered for the property</w:t>
            </w:r>
          </w:p>
        </w:tc>
      </w:tr>
      <w:tr w:rsidR="0034723E" w14:paraId="12831E5F" w14:textId="77777777" w:rsidTr="0034723E">
        <w:trPr>
          <w:trHeight w:val="576"/>
        </w:trPr>
        <w:tc>
          <w:tcPr>
            <w:tcW w:w="1255" w:type="dxa"/>
            <w:vAlign w:val="center"/>
          </w:tcPr>
          <w:p w14:paraId="40566602"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15pt</w:t>
            </w:r>
          </w:p>
        </w:tc>
        <w:tc>
          <w:tcPr>
            <w:tcW w:w="8095" w:type="dxa"/>
            <w:vAlign w:val="center"/>
          </w:tcPr>
          <w:p w14:paraId="4D942115"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Proposed use of the property and said proposed use’s benefit to the community.</w:t>
            </w:r>
          </w:p>
        </w:tc>
      </w:tr>
      <w:tr w:rsidR="0034723E" w14:paraId="719030B3" w14:textId="77777777" w:rsidTr="0034723E">
        <w:trPr>
          <w:trHeight w:val="576"/>
        </w:trPr>
        <w:tc>
          <w:tcPr>
            <w:tcW w:w="1255" w:type="dxa"/>
            <w:vAlign w:val="center"/>
          </w:tcPr>
          <w:p w14:paraId="37AC5426"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15pt</w:t>
            </w:r>
          </w:p>
        </w:tc>
        <w:tc>
          <w:tcPr>
            <w:tcW w:w="8095" w:type="dxa"/>
            <w:vAlign w:val="center"/>
          </w:tcPr>
          <w:p w14:paraId="692515B6"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Responding Firm’s plans to maintain the historical and architectural significance of the property</w:t>
            </w:r>
          </w:p>
        </w:tc>
      </w:tr>
      <w:tr w:rsidR="0034723E" w14:paraId="6B7F83E2" w14:textId="77777777" w:rsidTr="0034723E">
        <w:trPr>
          <w:trHeight w:val="576"/>
        </w:trPr>
        <w:tc>
          <w:tcPr>
            <w:tcW w:w="1255" w:type="dxa"/>
            <w:vAlign w:val="center"/>
          </w:tcPr>
          <w:p w14:paraId="09DD2792"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15pt</w:t>
            </w:r>
          </w:p>
        </w:tc>
        <w:tc>
          <w:tcPr>
            <w:tcW w:w="8095" w:type="dxa"/>
            <w:vAlign w:val="center"/>
          </w:tcPr>
          <w:p w14:paraId="0443D240"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Responding Firm’s financial ability to complete its proposed plan</w:t>
            </w:r>
          </w:p>
        </w:tc>
      </w:tr>
      <w:tr w:rsidR="0034723E" w14:paraId="43BA3202" w14:textId="77777777" w:rsidTr="0034723E">
        <w:trPr>
          <w:trHeight w:val="576"/>
        </w:trPr>
        <w:tc>
          <w:tcPr>
            <w:tcW w:w="1255" w:type="dxa"/>
            <w:vAlign w:val="center"/>
          </w:tcPr>
          <w:p w14:paraId="5BA9C82E"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10pt</w:t>
            </w:r>
          </w:p>
        </w:tc>
        <w:tc>
          <w:tcPr>
            <w:tcW w:w="8095" w:type="dxa"/>
            <w:vAlign w:val="center"/>
          </w:tcPr>
          <w:p w14:paraId="1B716BDF"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Responding Firm’s prior experience preserving historic properties</w:t>
            </w:r>
          </w:p>
        </w:tc>
      </w:tr>
      <w:tr w:rsidR="0034723E" w14:paraId="20E6BFD7" w14:textId="77777777" w:rsidTr="0034723E">
        <w:trPr>
          <w:trHeight w:val="576"/>
        </w:trPr>
        <w:tc>
          <w:tcPr>
            <w:tcW w:w="1255" w:type="dxa"/>
            <w:vAlign w:val="center"/>
          </w:tcPr>
          <w:p w14:paraId="744E88D1"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15pt</w:t>
            </w:r>
          </w:p>
        </w:tc>
        <w:tc>
          <w:tcPr>
            <w:tcW w:w="8095" w:type="dxa"/>
            <w:vAlign w:val="center"/>
          </w:tcPr>
          <w:p w14:paraId="03E3A2C1"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Proposed project timeline</w:t>
            </w:r>
          </w:p>
        </w:tc>
      </w:tr>
      <w:tr w:rsidR="0034723E" w14:paraId="6EB7F075" w14:textId="77777777" w:rsidTr="0034723E">
        <w:trPr>
          <w:trHeight w:val="576"/>
        </w:trPr>
        <w:tc>
          <w:tcPr>
            <w:tcW w:w="1255" w:type="dxa"/>
            <w:vAlign w:val="center"/>
          </w:tcPr>
          <w:p w14:paraId="21DCDFC5"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5pt</w:t>
            </w:r>
          </w:p>
        </w:tc>
        <w:tc>
          <w:tcPr>
            <w:tcW w:w="8095" w:type="dxa"/>
            <w:vAlign w:val="center"/>
          </w:tcPr>
          <w:p w14:paraId="318150E0" w14:textId="77777777" w:rsidR="0034723E" w:rsidRPr="00C054DF" w:rsidRDefault="0034723E" w:rsidP="00C054DF">
            <w:pPr>
              <w:jc w:val="center"/>
              <w:rPr>
                <w:rFonts w:asciiTheme="majorHAnsi" w:hAnsiTheme="majorHAnsi" w:cstheme="majorHAnsi"/>
                <w:sz w:val="22"/>
                <w:u w:val="none"/>
              </w:rPr>
            </w:pPr>
            <w:r w:rsidRPr="00C054DF">
              <w:rPr>
                <w:rFonts w:asciiTheme="majorHAnsi" w:hAnsiTheme="majorHAnsi" w:cstheme="majorHAnsi"/>
              </w:rPr>
              <w:t>Professional References</w:t>
            </w:r>
          </w:p>
        </w:tc>
      </w:tr>
      <w:tr w:rsidR="0034723E" w:rsidRPr="0034723E" w14:paraId="39D8C49B" w14:textId="77777777" w:rsidTr="00C054DF">
        <w:trPr>
          <w:gridAfter w:val="1"/>
          <w:wAfter w:w="8095" w:type="dxa"/>
          <w:trHeight w:val="576"/>
        </w:trPr>
        <w:tc>
          <w:tcPr>
            <w:tcW w:w="1255" w:type="dxa"/>
            <w:vAlign w:val="center"/>
          </w:tcPr>
          <w:p w14:paraId="4207418E" w14:textId="7A8C5EE8" w:rsidR="0034723E" w:rsidRPr="00C054DF" w:rsidRDefault="0034723E" w:rsidP="0034723E">
            <w:pPr>
              <w:jc w:val="center"/>
              <w:rPr>
                <w:rFonts w:asciiTheme="majorHAnsi" w:hAnsiTheme="majorHAnsi" w:cstheme="majorHAnsi"/>
                <w:sz w:val="22"/>
                <w:u w:val="none"/>
              </w:rPr>
            </w:pPr>
            <w:r w:rsidRPr="0034723E">
              <w:rPr>
                <w:rFonts w:asciiTheme="majorHAnsi" w:hAnsiTheme="majorHAnsi" w:cstheme="majorHAnsi"/>
              </w:rPr>
              <w:t xml:space="preserve">Total: </w:t>
            </w:r>
            <w:r w:rsidR="00B2008C">
              <w:rPr>
                <w:rFonts w:asciiTheme="majorHAnsi" w:hAnsiTheme="majorHAnsi" w:cstheme="majorHAnsi"/>
                <w:u w:val="none"/>
              </w:rPr>
              <w:t>100pt</w:t>
            </w:r>
          </w:p>
        </w:tc>
      </w:tr>
    </w:tbl>
    <w:p w14:paraId="306363FF" w14:textId="77777777" w:rsidR="00C4692E" w:rsidRDefault="00C4692E" w:rsidP="00C4692E">
      <w:pPr>
        <w:widowControl/>
        <w:spacing w:after="160" w:line="259" w:lineRule="auto"/>
        <w:ind w:left="1080"/>
        <w:contextualSpacing/>
        <w:jc w:val="both"/>
      </w:pPr>
    </w:p>
    <w:p w14:paraId="5AAB257F" w14:textId="0D6751B7" w:rsidR="002C014F" w:rsidRPr="002C014F" w:rsidRDefault="00F8763C" w:rsidP="002C014F">
      <w:pPr>
        <w:jc w:val="both"/>
        <w:rPr>
          <w:rFonts w:cstheme="minorHAnsi"/>
        </w:rPr>
      </w:pPr>
      <w:r>
        <w:rPr>
          <w:rFonts w:cstheme="minorHAnsi"/>
        </w:rPr>
        <w:t>GSCLBA</w:t>
      </w:r>
      <w:r w:rsidR="00C4692E">
        <w:rPr>
          <w:rFonts w:cstheme="minorHAnsi"/>
        </w:rPr>
        <w:t xml:space="preserve"> </w:t>
      </w:r>
      <w:r w:rsidR="002C014F" w:rsidRPr="002C014F">
        <w:rPr>
          <w:rFonts w:cstheme="minorHAnsi"/>
        </w:rPr>
        <w:t xml:space="preserve">reserves the right to reject any and/or all </w:t>
      </w:r>
      <w:r w:rsidR="00D726ED">
        <w:rPr>
          <w:rFonts w:cstheme="minorHAnsi"/>
        </w:rPr>
        <w:t>proposal</w:t>
      </w:r>
      <w:r w:rsidR="002C014F" w:rsidRPr="002C014F">
        <w:rPr>
          <w:rFonts w:cstheme="minorHAnsi"/>
        </w:rPr>
        <w:t xml:space="preserve">, call for new </w:t>
      </w:r>
      <w:r w:rsidR="00D726ED">
        <w:rPr>
          <w:rFonts w:cstheme="minorHAnsi"/>
        </w:rPr>
        <w:t>proposals</w:t>
      </w:r>
      <w:r w:rsidR="002C014F" w:rsidRPr="002C014F">
        <w:rPr>
          <w:rFonts w:cstheme="minorHAnsi"/>
        </w:rPr>
        <w:t xml:space="preserve">, to waive any informalities in </w:t>
      </w:r>
      <w:r w:rsidR="002C014F">
        <w:rPr>
          <w:rFonts w:cstheme="minorHAnsi"/>
        </w:rPr>
        <w:t>an offer</w:t>
      </w:r>
      <w:r w:rsidR="002C014F" w:rsidRPr="002C014F">
        <w:rPr>
          <w:rFonts w:cstheme="minorHAnsi"/>
        </w:rPr>
        <w:t xml:space="preserve">, and to select the </w:t>
      </w:r>
      <w:r w:rsidR="002C014F">
        <w:rPr>
          <w:rFonts w:cstheme="minorHAnsi"/>
        </w:rPr>
        <w:t xml:space="preserve">most responsive offer with terms acceptable to </w:t>
      </w:r>
      <w:r>
        <w:rPr>
          <w:rFonts w:cstheme="minorHAnsi"/>
        </w:rPr>
        <w:t>GSCLBA</w:t>
      </w:r>
      <w:r w:rsidR="002C014F">
        <w:rPr>
          <w:rFonts w:cstheme="minorHAnsi"/>
        </w:rPr>
        <w:t xml:space="preserve">. </w:t>
      </w:r>
      <w:r>
        <w:rPr>
          <w:rFonts w:cstheme="minorHAnsi"/>
        </w:rPr>
        <w:t>GSCLBA</w:t>
      </w:r>
      <w:r w:rsidR="002C014F" w:rsidRPr="002C014F">
        <w:rPr>
          <w:rFonts w:cstheme="minorHAnsi"/>
        </w:rPr>
        <w:t xml:space="preserve"> reserves the right to accept, reject, and/or negotiate all </w:t>
      </w:r>
      <w:r w:rsidR="00E45332">
        <w:rPr>
          <w:rFonts w:cstheme="minorHAnsi"/>
        </w:rPr>
        <w:t>offers</w:t>
      </w:r>
      <w:r w:rsidR="002C014F" w:rsidRPr="002C014F">
        <w:rPr>
          <w:rFonts w:cstheme="minorHAnsi"/>
        </w:rPr>
        <w:t xml:space="preserve"> or parts </w:t>
      </w:r>
      <w:r w:rsidR="00E45332">
        <w:rPr>
          <w:rFonts w:cstheme="minorHAnsi"/>
        </w:rPr>
        <w:t>there</w:t>
      </w:r>
      <w:r w:rsidR="002C014F" w:rsidRPr="002C014F">
        <w:rPr>
          <w:rFonts w:cstheme="minorHAnsi"/>
        </w:rPr>
        <w:t xml:space="preserve">of </w:t>
      </w:r>
      <w:r w:rsidR="00E45332">
        <w:rPr>
          <w:rFonts w:cstheme="minorHAnsi"/>
        </w:rPr>
        <w:t>de</w:t>
      </w:r>
      <w:r w:rsidR="002C014F" w:rsidRPr="002C014F">
        <w:rPr>
          <w:rFonts w:cstheme="minorHAnsi"/>
        </w:rPr>
        <w:t xml:space="preserve">emed by the Board to be in the best interest of the citizens of </w:t>
      </w:r>
      <w:r w:rsidR="00C4692E">
        <w:rPr>
          <w:rFonts w:cstheme="minorHAnsi"/>
        </w:rPr>
        <w:t>the City of Griffin, Spalding County, and the preservation of the Property’s historical significance</w:t>
      </w:r>
      <w:r w:rsidR="002C014F" w:rsidRPr="002C014F">
        <w:rPr>
          <w:rFonts w:cstheme="minorHAnsi"/>
        </w:rPr>
        <w:t>.</w:t>
      </w:r>
    </w:p>
    <w:p w14:paraId="3C866FB0" w14:textId="77777777" w:rsidR="00E45332" w:rsidRDefault="00E45332" w:rsidP="00E45332">
      <w:pPr>
        <w:jc w:val="both"/>
        <w:rPr>
          <w:rFonts w:cstheme="minorHAnsi"/>
        </w:rPr>
      </w:pPr>
    </w:p>
    <w:p w14:paraId="7EB3C06B" w14:textId="2AA393C1" w:rsidR="00E45332" w:rsidRPr="00E45332" w:rsidRDefault="00F8763C" w:rsidP="00E45332">
      <w:pPr>
        <w:jc w:val="both"/>
        <w:rPr>
          <w:rFonts w:cstheme="minorHAnsi"/>
        </w:rPr>
      </w:pPr>
      <w:r>
        <w:rPr>
          <w:rFonts w:cstheme="minorHAnsi"/>
        </w:rPr>
        <w:t>GSCLBA</w:t>
      </w:r>
      <w:r w:rsidR="00E45332" w:rsidRPr="00E45332">
        <w:rPr>
          <w:rFonts w:cstheme="minorHAnsi"/>
        </w:rPr>
        <w:t xml:space="preserve"> reserves the right to request clarification of information submitted and to request additional information from any respondent.</w:t>
      </w:r>
    </w:p>
    <w:p w14:paraId="50E9C913" w14:textId="77777777" w:rsidR="00E45332" w:rsidRPr="00E45332" w:rsidRDefault="00E45332" w:rsidP="00E45332">
      <w:pPr>
        <w:jc w:val="both"/>
        <w:rPr>
          <w:rFonts w:cstheme="minorHAnsi"/>
        </w:rPr>
      </w:pPr>
    </w:p>
    <w:p w14:paraId="33D3AFA6" w14:textId="1327B124" w:rsidR="00E45332" w:rsidRPr="00E45332" w:rsidRDefault="00F8763C" w:rsidP="00E45332">
      <w:pPr>
        <w:jc w:val="both"/>
        <w:rPr>
          <w:rFonts w:cstheme="minorHAnsi"/>
        </w:rPr>
      </w:pPr>
      <w:r>
        <w:rPr>
          <w:rFonts w:cstheme="minorHAnsi"/>
        </w:rPr>
        <w:t>GSCLBA</w:t>
      </w:r>
      <w:r w:rsidR="00E45332" w:rsidRPr="00E45332">
        <w:rPr>
          <w:rFonts w:cstheme="minorHAnsi"/>
        </w:rPr>
        <w:t xml:space="preserve"> reserves the right to award any contract to the next most qualified respondent if the successful respondent does not execute a contract within thirty (30) days after the selection of the respondent.</w:t>
      </w:r>
    </w:p>
    <w:p w14:paraId="5B0653A9" w14:textId="77777777" w:rsidR="00E45332" w:rsidRPr="00E45332" w:rsidRDefault="00E45332" w:rsidP="00E45332">
      <w:pPr>
        <w:jc w:val="both"/>
        <w:rPr>
          <w:rFonts w:cstheme="minorHAnsi"/>
        </w:rPr>
      </w:pPr>
    </w:p>
    <w:p w14:paraId="1CC46ADD" w14:textId="4FB683E4" w:rsidR="00E45332" w:rsidRDefault="00E45332" w:rsidP="00E45332">
      <w:pPr>
        <w:jc w:val="both"/>
        <w:rPr>
          <w:rFonts w:cstheme="minorHAnsi"/>
        </w:rPr>
      </w:pPr>
      <w:r w:rsidRPr="00E45332">
        <w:rPr>
          <w:rFonts w:cstheme="minorHAnsi"/>
        </w:rPr>
        <w:t xml:space="preserve">Any proposal may be withdrawn up until the date and time set above for opening of the </w:t>
      </w:r>
      <w:r>
        <w:rPr>
          <w:rFonts w:cstheme="minorHAnsi"/>
        </w:rPr>
        <w:t xml:space="preserve">sealed </w:t>
      </w:r>
      <w:r w:rsidR="00D726ED">
        <w:rPr>
          <w:rFonts w:cstheme="minorHAnsi"/>
        </w:rPr>
        <w:t>proposal</w:t>
      </w:r>
      <w:r>
        <w:rPr>
          <w:rFonts w:cstheme="minorHAnsi"/>
        </w:rPr>
        <w:t>s</w:t>
      </w:r>
      <w:r w:rsidRPr="00E45332">
        <w:rPr>
          <w:rFonts w:cstheme="minorHAnsi"/>
        </w:rPr>
        <w:t xml:space="preserve">. No </w:t>
      </w:r>
      <w:r>
        <w:rPr>
          <w:rFonts w:cstheme="minorHAnsi"/>
        </w:rPr>
        <w:t>offer</w:t>
      </w:r>
      <w:r w:rsidRPr="00E45332">
        <w:rPr>
          <w:rFonts w:cstheme="minorHAnsi"/>
        </w:rPr>
        <w:t xml:space="preserve"> may be modified or withdrawn for a period of one hundred-twenty (120) calendar days thereafter.</w:t>
      </w:r>
    </w:p>
    <w:p w14:paraId="54E11126" w14:textId="77777777" w:rsidR="00E45332" w:rsidRDefault="00E45332" w:rsidP="00E45332">
      <w:pPr>
        <w:jc w:val="both"/>
        <w:rPr>
          <w:rFonts w:cstheme="minorHAnsi"/>
        </w:rPr>
      </w:pPr>
    </w:p>
    <w:p w14:paraId="5154A30F" w14:textId="27EE9453" w:rsidR="00E45332" w:rsidRPr="00E45332" w:rsidRDefault="00E45332" w:rsidP="00E45332">
      <w:pPr>
        <w:jc w:val="both"/>
        <w:rPr>
          <w:rFonts w:cstheme="minorHAnsi"/>
        </w:rPr>
      </w:pPr>
      <w:r w:rsidRPr="00E45332">
        <w:rPr>
          <w:rFonts w:cstheme="minorHAnsi"/>
        </w:rPr>
        <w:t xml:space="preserve">By submitting </w:t>
      </w:r>
      <w:r>
        <w:rPr>
          <w:rFonts w:cstheme="minorHAnsi"/>
        </w:rPr>
        <w:t xml:space="preserve">a </w:t>
      </w:r>
      <w:r w:rsidR="00D726ED">
        <w:rPr>
          <w:rFonts w:cstheme="minorHAnsi"/>
        </w:rPr>
        <w:t>proposal</w:t>
      </w:r>
      <w:r w:rsidRPr="00E45332">
        <w:rPr>
          <w:rFonts w:cstheme="minorHAnsi"/>
        </w:rPr>
        <w:t xml:space="preserve">, all proposing parties certify that their proposals are made without collusion or fraud and that they have not offered or received any inducements from any other person or party in connection with their proposals, and that they have not conferred </w:t>
      </w:r>
      <w:r>
        <w:rPr>
          <w:rFonts w:cstheme="minorHAnsi"/>
        </w:rPr>
        <w:t>with</w:t>
      </w:r>
      <w:r w:rsidRPr="00E45332">
        <w:rPr>
          <w:rFonts w:cstheme="minorHAnsi"/>
        </w:rPr>
        <w:t xml:space="preserve"> any </w:t>
      </w:r>
      <w:r w:rsidR="00F8763C">
        <w:rPr>
          <w:rFonts w:cstheme="minorHAnsi"/>
        </w:rPr>
        <w:t>GSCLBA</w:t>
      </w:r>
      <w:r w:rsidRPr="00E45332">
        <w:rPr>
          <w:rFonts w:cstheme="minorHAnsi"/>
        </w:rPr>
        <w:t xml:space="preserve"> employee or official having official responsibility for this transaction of any payment, loan, subscription, advance, deposit of money, services, or anything of value of more than nominal value, present or promise, unless consideration of substantially equal or greater value was exchanged.</w:t>
      </w:r>
    </w:p>
    <w:p w14:paraId="37005A2E" w14:textId="77777777" w:rsidR="00E45332" w:rsidRPr="00E45332" w:rsidRDefault="00E45332" w:rsidP="00E45332">
      <w:pPr>
        <w:jc w:val="both"/>
        <w:rPr>
          <w:rFonts w:cstheme="minorHAnsi"/>
        </w:rPr>
      </w:pPr>
    </w:p>
    <w:p w14:paraId="2390677C" w14:textId="6B6F04B0" w:rsidR="00E45332" w:rsidRPr="00E45332" w:rsidRDefault="00E45332" w:rsidP="00E45332">
      <w:pPr>
        <w:jc w:val="both"/>
        <w:rPr>
          <w:rFonts w:cstheme="minorHAnsi"/>
        </w:rPr>
      </w:pPr>
      <w:r w:rsidRPr="00E45332">
        <w:rPr>
          <w:rFonts w:cstheme="minorHAnsi"/>
        </w:rPr>
        <w:t xml:space="preserve">By submitting their </w:t>
      </w:r>
      <w:r w:rsidR="005E1099">
        <w:rPr>
          <w:rFonts w:cstheme="minorHAnsi"/>
        </w:rPr>
        <w:t xml:space="preserve">sealed </w:t>
      </w:r>
      <w:r w:rsidR="00D726ED">
        <w:rPr>
          <w:rFonts w:cstheme="minorHAnsi"/>
        </w:rPr>
        <w:t>proposals</w:t>
      </w:r>
      <w:r w:rsidRPr="00E45332">
        <w:rPr>
          <w:rFonts w:cstheme="minorHAnsi"/>
        </w:rPr>
        <w:t xml:space="preserve">, all </w:t>
      </w:r>
      <w:r>
        <w:rPr>
          <w:rFonts w:cstheme="minorHAnsi"/>
        </w:rPr>
        <w:t>respondents</w:t>
      </w:r>
      <w:r w:rsidRPr="00E45332">
        <w:rPr>
          <w:rFonts w:cstheme="minorHAnsi"/>
        </w:rPr>
        <w:t xml:space="preserve"> certify that they are not currently debarred from submitting bids or proposals on contracts by any agency of the State of Georgia and the federal government, nor are they an agent of any person or entity that is currently debarred from submitting bids </w:t>
      </w:r>
      <w:r w:rsidR="00D726ED">
        <w:rPr>
          <w:rFonts w:cstheme="minorHAnsi"/>
        </w:rPr>
        <w:t xml:space="preserve">or proposals </w:t>
      </w:r>
      <w:r w:rsidRPr="00E45332">
        <w:rPr>
          <w:rFonts w:cstheme="minorHAnsi"/>
        </w:rPr>
        <w:t>on contracts by any agency of the State of Georgia or the federal government.</w:t>
      </w:r>
    </w:p>
    <w:p w14:paraId="75DED28A" w14:textId="77777777" w:rsidR="00E45332" w:rsidRPr="00E45332" w:rsidRDefault="00E45332" w:rsidP="00E45332">
      <w:pPr>
        <w:jc w:val="both"/>
        <w:rPr>
          <w:rFonts w:cstheme="minorHAnsi"/>
        </w:rPr>
      </w:pPr>
    </w:p>
    <w:p w14:paraId="003FF7D1" w14:textId="1DBA7BDA" w:rsidR="00E45332" w:rsidRPr="00E45332" w:rsidRDefault="00E45332" w:rsidP="00E45332">
      <w:pPr>
        <w:jc w:val="both"/>
        <w:rPr>
          <w:rFonts w:cstheme="minorHAnsi"/>
        </w:rPr>
      </w:pPr>
      <w:r w:rsidRPr="00E45332">
        <w:rPr>
          <w:rFonts w:cstheme="minorHAnsi"/>
        </w:rPr>
        <w:t>Those submitting responses do so entirely at their expense. There is no expressed or implied obligation by t</w:t>
      </w:r>
      <w:r w:rsidR="004357CD">
        <w:rPr>
          <w:rFonts w:cstheme="minorHAnsi"/>
        </w:rPr>
        <w:t>he GSCLBA</w:t>
      </w:r>
      <w:r w:rsidRPr="00E45332">
        <w:rPr>
          <w:rFonts w:cstheme="minorHAnsi"/>
        </w:rPr>
        <w:t xml:space="preserve"> to reimburse any individual for any costs incurred in preparing or submitting </w:t>
      </w:r>
      <w:r w:rsidR="00D726ED">
        <w:rPr>
          <w:rFonts w:cstheme="minorHAnsi"/>
        </w:rPr>
        <w:t>proposals</w:t>
      </w:r>
      <w:r w:rsidRPr="00E45332">
        <w:rPr>
          <w:rFonts w:cstheme="minorHAnsi"/>
        </w:rPr>
        <w:t xml:space="preserve"> or providing additional information when requested by the </w:t>
      </w:r>
      <w:r w:rsidR="004357CD">
        <w:rPr>
          <w:rFonts w:cstheme="minorHAnsi"/>
        </w:rPr>
        <w:t>GSCLBA</w:t>
      </w:r>
      <w:r w:rsidRPr="00E45332">
        <w:rPr>
          <w:rFonts w:cstheme="minorHAnsi"/>
        </w:rPr>
        <w:t>.</w:t>
      </w:r>
    </w:p>
    <w:p w14:paraId="69F33AD9" w14:textId="77777777" w:rsidR="00D70DD0" w:rsidRDefault="00D70DD0" w:rsidP="00D70DD0">
      <w:pPr>
        <w:ind w:left="360"/>
        <w:jc w:val="both"/>
        <w:rPr>
          <w:rFonts w:cstheme="minorHAnsi"/>
        </w:rPr>
      </w:pPr>
    </w:p>
    <w:p w14:paraId="33257C5C" w14:textId="77777777" w:rsidR="00D70DD0" w:rsidRDefault="00D70DD0" w:rsidP="00D70DD0">
      <w:pPr>
        <w:jc w:val="both"/>
        <w:rPr>
          <w:rFonts w:cstheme="minorHAnsi"/>
        </w:rPr>
      </w:pPr>
      <w:r>
        <w:rPr>
          <w:rFonts w:cstheme="minorHAnsi"/>
          <w:b/>
        </w:rPr>
        <w:t>Submittal</w:t>
      </w:r>
    </w:p>
    <w:p w14:paraId="4020B3FB" w14:textId="7A0D2BC6" w:rsidR="00D70DD0" w:rsidRDefault="00F64F0F" w:rsidP="00D70DD0">
      <w:pPr>
        <w:jc w:val="both"/>
        <w:rPr>
          <w:rFonts w:cstheme="minorHAnsi"/>
        </w:rPr>
      </w:pPr>
      <w:r w:rsidRPr="00FB3DE0">
        <w:rPr>
          <w:rFonts w:cstheme="minorHAnsi"/>
          <w:b/>
          <w:bCs/>
        </w:rPr>
        <w:t>Emailed with</w:t>
      </w:r>
      <w:r w:rsidR="00E7108A">
        <w:rPr>
          <w:rFonts w:cstheme="minorHAnsi"/>
          <w:b/>
          <w:bCs/>
        </w:rPr>
        <w:t xml:space="preserve"> as one </w:t>
      </w:r>
      <w:r w:rsidRPr="00FB3DE0">
        <w:rPr>
          <w:rFonts w:cstheme="minorHAnsi"/>
          <w:b/>
          <w:bCs/>
        </w:rPr>
        <w:t>PDF attachment to Christopher Blocker</w:t>
      </w:r>
      <w:r w:rsidR="00E7108A">
        <w:rPr>
          <w:rFonts w:cstheme="minorHAnsi"/>
          <w:b/>
          <w:bCs/>
        </w:rPr>
        <w:t xml:space="preserve"> at</w:t>
      </w:r>
      <w:r w:rsidRPr="00FB3DE0">
        <w:rPr>
          <w:rFonts w:cstheme="minorHAnsi"/>
          <w:b/>
          <w:bCs/>
        </w:rPr>
        <w:t xml:space="preserve"> </w:t>
      </w:r>
      <w:hyperlink r:id="rId18" w:history="1">
        <w:r w:rsidR="00394E2E" w:rsidRPr="004D22E2">
          <w:rPr>
            <w:rStyle w:val="Hyperlink"/>
            <w:rFonts w:cstheme="minorHAnsi"/>
            <w:b/>
            <w:bCs/>
          </w:rPr>
          <w:t>gsclba@cityofgriffin.com</w:t>
        </w:r>
      </w:hyperlink>
      <w:r w:rsidR="00394E2E">
        <w:rPr>
          <w:rFonts w:cstheme="minorHAnsi"/>
          <w:b/>
          <w:bCs/>
        </w:rPr>
        <w:t xml:space="preserve"> and 5 copies to the address provided</w:t>
      </w:r>
      <w:r w:rsidRPr="00FB3DE0">
        <w:rPr>
          <w:rFonts w:cstheme="minorHAnsi"/>
          <w:b/>
          <w:bCs/>
        </w:rPr>
        <w:t xml:space="preserve">. </w:t>
      </w:r>
      <w:r>
        <w:rPr>
          <w:rFonts w:cstheme="minorHAnsi"/>
        </w:rPr>
        <w:t xml:space="preserve">Email sent to </w:t>
      </w:r>
      <w:hyperlink r:id="rId19" w:history="1">
        <w:r w:rsidRPr="00AE60C3">
          <w:rPr>
            <w:rStyle w:val="Hyperlink"/>
            <w:rFonts w:cstheme="minorHAnsi"/>
          </w:rPr>
          <w:t>cblocker@cityofgriffin.com</w:t>
        </w:r>
      </w:hyperlink>
      <w:r>
        <w:rPr>
          <w:rFonts w:cstheme="minorHAnsi"/>
        </w:rPr>
        <w:t xml:space="preserve"> will not be considered. </w:t>
      </w:r>
      <w:r w:rsidRPr="00F64F0F">
        <w:rPr>
          <w:rFonts w:cstheme="minorHAnsi"/>
        </w:rPr>
        <w:t xml:space="preserve"> The email package must have the cover sheet in body of the email. </w:t>
      </w:r>
      <w:r w:rsidR="00D726ED">
        <w:rPr>
          <w:rFonts w:cstheme="minorHAnsi"/>
        </w:rPr>
        <w:t xml:space="preserve">Proposals </w:t>
      </w:r>
      <w:r w:rsidR="00D70DD0">
        <w:rPr>
          <w:rFonts w:cstheme="minorHAnsi"/>
        </w:rPr>
        <w:t xml:space="preserve">received after this deadline will not be considered.  </w:t>
      </w:r>
    </w:p>
    <w:p w14:paraId="2593C209" w14:textId="77777777" w:rsidR="00E45332" w:rsidRDefault="00E45332" w:rsidP="00D70DD0">
      <w:pPr>
        <w:jc w:val="both"/>
        <w:rPr>
          <w:rFonts w:cstheme="minorHAnsi"/>
        </w:rPr>
      </w:pPr>
    </w:p>
    <w:p w14:paraId="41A586DD" w14:textId="5EB6CAED" w:rsidR="00D70DD0" w:rsidRDefault="00D70DD0" w:rsidP="00D70DD0">
      <w:pPr>
        <w:jc w:val="both"/>
        <w:rPr>
          <w:rFonts w:cstheme="minorHAnsi"/>
        </w:rPr>
      </w:pPr>
      <w:r>
        <w:rPr>
          <w:rFonts w:cstheme="minorHAnsi"/>
        </w:rPr>
        <w:t>Responses are to be addressed to:</w:t>
      </w:r>
    </w:p>
    <w:p w14:paraId="0633AE98" w14:textId="77777777" w:rsidR="0029619D" w:rsidRDefault="0029619D" w:rsidP="00D70DD0">
      <w:pPr>
        <w:jc w:val="both"/>
        <w:rPr>
          <w:rFonts w:cstheme="minorHAnsi"/>
        </w:rPr>
      </w:pPr>
    </w:p>
    <w:p w14:paraId="45A33AF1" w14:textId="77777777" w:rsidR="00394E2E" w:rsidRDefault="00394E2E" w:rsidP="00394E2E">
      <w:pPr>
        <w:jc w:val="center"/>
        <w:rPr>
          <w:rFonts w:cstheme="minorHAnsi"/>
        </w:rPr>
      </w:pPr>
      <w:r>
        <w:rPr>
          <w:rFonts w:cstheme="minorHAnsi"/>
        </w:rPr>
        <w:t>Griffin-Spalding County Land Bank Authority</w:t>
      </w:r>
    </w:p>
    <w:p w14:paraId="3114CAF3" w14:textId="065AE8EF" w:rsidR="00E45332" w:rsidRDefault="00394E2E" w:rsidP="00394E2E">
      <w:pPr>
        <w:jc w:val="center"/>
        <w:rPr>
          <w:rFonts w:cstheme="minorHAnsi"/>
        </w:rPr>
      </w:pPr>
      <w:r>
        <w:rPr>
          <w:rFonts w:cstheme="minorHAnsi"/>
        </w:rPr>
        <w:t xml:space="preserve">c/o </w:t>
      </w:r>
      <w:r w:rsidR="00B54F34">
        <w:rPr>
          <w:rFonts w:cstheme="minorHAnsi"/>
        </w:rPr>
        <w:t>Christopher Blocker</w:t>
      </w:r>
    </w:p>
    <w:p w14:paraId="0B200796" w14:textId="68A6DD28" w:rsidR="00903117" w:rsidRDefault="00394E2E" w:rsidP="00394E2E">
      <w:pPr>
        <w:jc w:val="center"/>
        <w:rPr>
          <w:rFonts w:cstheme="minorHAnsi"/>
        </w:rPr>
      </w:pPr>
      <w:r>
        <w:rPr>
          <w:rFonts w:cstheme="minorHAnsi"/>
        </w:rPr>
        <w:t>PO Box T</w:t>
      </w:r>
    </w:p>
    <w:p w14:paraId="228440FC" w14:textId="760E9D70" w:rsidR="00903117" w:rsidRDefault="00903117" w:rsidP="00394E2E">
      <w:pPr>
        <w:jc w:val="center"/>
        <w:rPr>
          <w:rFonts w:cstheme="minorHAnsi"/>
        </w:rPr>
      </w:pPr>
      <w:r>
        <w:rPr>
          <w:rFonts w:cstheme="minorHAnsi"/>
        </w:rPr>
        <w:t>Griffin, Georgia 30223</w:t>
      </w:r>
    </w:p>
    <w:p w14:paraId="6F3F11B6" w14:textId="77777777" w:rsidR="00E45332" w:rsidRDefault="00E45332" w:rsidP="00D70DD0">
      <w:pPr>
        <w:jc w:val="both"/>
        <w:rPr>
          <w:rFonts w:cstheme="minorHAnsi"/>
        </w:rPr>
      </w:pPr>
    </w:p>
    <w:p w14:paraId="60A112D3" w14:textId="63365F27" w:rsidR="00D70DD0" w:rsidRDefault="00D70DD0" w:rsidP="00D70DD0">
      <w:pPr>
        <w:jc w:val="both"/>
        <w:rPr>
          <w:rFonts w:cstheme="minorHAnsi"/>
        </w:rPr>
      </w:pPr>
      <w:r w:rsidRPr="00FB3DE0">
        <w:rPr>
          <w:rFonts w:cstheme="minorHAnsi"/>
          <w:b/>
          <w:bCs/>
        </w:rPr>
        <w:t>The deadline for submittal is</w:t>
      </w:r>
      <w:r w:rsidR="0029619D" w:rsidRPr="00FB3DE0">
        <w:rPr>
          <w:rFonts w:cstheme="minorHAnsi"/>
          <w:b/>
          <w:bCs/>
        </w:rPr>
        <w:t xml:space="preserve"> </w:t>
      </w:r>
      <w:r w:rsidR="00394E2E">
        <w:rPr>
          <w:rFonts w:cstheme="minorHAnsi"/>
          <w:b/>
          <w:bCs/>
        </w:rPr>
        <w:t>10:00 a</w:t>
      </w:r>
      <w:r w:rsidR="00316E13" w:rsidRPr="00FB3DE0">
        <w:rPr>
          <w:rFonts w:cstheme="minorHAnsi"/>
          <w:b/>
          <w:bCs/>
        </w:rPr>
        <w:t>m</w:t>
      </w:r>
      <w:r w:rsidR="0029619D" w:rsidRPr="00FB3DE0">
        <w:rPr>
          <w:rFonts w:cstheme="minorHAnsi"/>
          <w:b/>
          <w:bCs/>
        </w:rPr>
        <w:t xml:space="preserve">, </w:t>
      </w:r>
      <w:r w:rsidR="0016735D" w:rsidRPr="00FB3DE0">
        <w:rPr>
          <w:rFonts w:cstheme="minorHAnsi"/>
          <w:b/>
          <w:bCs/>
        </w:rPr>
        <w:t xml:space="preserve">September </w:t>
      </w:r>
      <w:r w:rsidR="00657D2A">
        <w:rPr>
          <w:rFonts w:cstheme="minorHAnsi"/>
          <w:b/>
          <w:bCs/>
        </w:rPr>
        <w:t>28</w:t>
      </w:r>
      <w:r w:rsidR="00EA3FC0" w:rsidRPr="00FB3DE0">
        <w:rPr>
          <w:rFonts w:cstheme="minorHAnsi"/>
          <w:b/>
          <w:bCs/>
          <w:vertAlign w:val="superscript"/>
        </w:rPr>
        <w:t>th</w:t>
      </w:r>
      <w:r w:rsidR="0029619D" w:rsidRPr="00FB3DE0">
        <w:rPr>
          <w:rFonts w:cstheme="minorHAnsi"/>
          <w:b/>
          <w:bCs/>
        </w:rPr>
        <w:t>, 202</w:t>
      </w:r>
      <w:r w:rsidR="00FB3DE0" w:rsidRPr="00FB3DE0">
        <w:rPr>
          <w:rFonts w:cstheme="minorHAnsi"/>
          <w:b/>
          <w:bCs/>
        </w:rPr>
        <w:t>6</w:t>
      </w:r>
      <w:r w:rsidRPr="00FB3DE0">
        <w:rPr>
          <w:rFonts w:cstheme="minorHAnsi"/>
          <w:b/>
          <w:bCs/>
        </w:rPr>
        <w:t>.</w:t>
      </w:r>
      <w:r>
        <w:rPr>
          <w:rFonts w:cstheme="minorHAnsi"/>
        </w:rPr>
        <w:t xml:space="preserve"> The </w:t>
      </w:r>
      <w:r w:rsidR="00FB3DE0">
        <w:rPr>
          <w:rFonts w:cstheme="minorHAnsi"/>
        </w:rPr>
        <w:t xml:space="preserve">subject line of the email shall be: Proposal for 522 Meriwether Street. </w:t>
      </w:r>
      <w:r w:rsidR="00F8763C">
        <w:rPr>
          <w:rFonts w:cstheme="minorHAnsi"/>
        </w:rPr>
        <w:t>GSCLBA</w:t>
      </w:r>
      <w:r>
        <w:rPr>
          <w:rFonts w:cstheme="minorHAnsi"/>
        </w:rPr>
        <w:t xml:space="preserve"> shall assume no responsibility for responses that are received after the deadline or submittals that are not properly addressed or identified.  </w:t>
      </w:r>
    </w:p>
    <w:p w14:paraId="1E5C0258" w14:textId="77777777" w:rsidR="00D70DD0" w:rsidRDefault="00D70DD0" w:rsidP="00D70DD0">
      <w:pPr>
        <w:jc w:val="both"/>
        <w:rPr>
          <w:rFonts w:cstheme="minorHAnsi"/>
        </w:rPr>
      </w:pPr>
    </w:p>
    <w:p w14:paraId="4AD2ADB4" w14:textId="3A1374C4" w:rsidR="00D70DD0" w:rsidRDefault="00D70DD0" w:rsidP="00D70DD0">
      <w:pPr>
        <w:rPr>
          <w:rFonts w:cstheme="minorHAnsi"/>
        </w:rPr>
      </w:pPr>
      <w:r>
        <w:rPr>
          <w:rFonts w:cstheme="minorHAnsi"/>
        </w:rPr>
        <w:t xml:space="preserve">All questions regarding this </w:t>
      </w:r>
      <w:r w:rsidR="00316E13">
        <w:rPr>
          <w:rFonts w:cstheme="minorHAnsi"/>
        </w:rPr>
        <w:t xml:space="preserve">Request for Sealed </w:t>
      </w:r>
      <w:r w:rsidR="00D726ED">
        <w:rPr>
          <w:rFonts w:cstheme="minorHAnsi"/>
        </w:rPr>
        <w:t xml:space="preserve">Proposals </w:t>
      </w:r>
      <w:r>
        <w:rPr>
          <w:rFonts w:cstheme="minorHAnsi"/>
        </w:rPr>
        <w:t xml:space="preserve">should be made prior to the submittal and addressed to the point of contact: </w:t>
      </w:r>
    </w:p>
    <w:p w14:paraId="0F5EB407" w14:textId="77777777" w:rsidR="0029619D" w:rsidRDefault="0029619D" w:rsidP="0029619D">
      <w:pPr>
        <w:jc w:val="both"/>
        <w:rPr>
          <w:rFonts w:cstheme="minorHAnsi"/>
        </w:rPr>
      </w:pPr>
    </w:p>
    <w:p w14:paraId="3C96C5F6" w14:textId="5CB1B044" w:rsidR="00903117" w:rsidRDefault="00903117" w:rsidP="00903117">
      <w:pPr>
        <w:jc w:val="both"/>
        <w:rPr>
          <w:rFonts w:cstheme="minorHAnsi"/>
        </w:rPr>
      </w:pPr>
      <w:r>
        <w:rPr>
          <w:rFonts w:cstheme="minorHAnsi"/>
        </w:rPr>
        <w:t xml:space="preserve">Mr. </w:t>
      </w:r>
      <w:r w:rsidR="00FB3DE0">
        <w:rPr>
          <w:rFonts w:cstheme="minorHAnsi"/>
        </w:rPr>
        <w:t xml:space="preserve">Christopher Blocker </w:t>
      </w:r>
    </w:p>
    <w:p w14:paraId="7F3538B1" w14:textId="2A4791A7" w:rsidR="00903117" w:rsidRDefault="00903117" w:rsidP="00903117">
      <w:pPr>
        <w:jc w:val="both"/>
        <w:rPr>
          <w:rFonts w:cstheme="minorHAnsi"/>
        </w:rPr>
      </w:pPr>
    </w:p>
    <w:p w14:paraId="37CCE5B2" w14:textId="77777777" w:rsidR="00903117" w:rsidRDefault="00903117" w:rsidP="00903117">
      <w:pPr>
        <w:jc w:val="both"/>
        <w:rPr>
          <w:rFonts w:cstheme="minorHAnsi"/>
        </w:rPr>
      </w:pPr>
      <w:r>
        <w:rPr>
          <w:rFonts w:cstheme="minorHAnsi"/>
        </w:rPr>
        <w:t>One Griffin Center</w:t>
      </w:r>
    </w:p>
    <w:p w14:paraId="4A94C032" w14:textId="77777777" w:rsidR="00903117" w:rsidRDefault="00903117" w:rsidP="00903117">
      <w:pPr>
        <w:jc w:val="both"/>
        <w:rPr>
          <w:rFonts w:cstheme="minorHAnsi"/>
        </w:rPr>
      </w:pPr>
      <w:r>
        <w:rPr>
          <w:rFonts w:cstheme="minorHAnsi"/>
        </w:rPr>
        <w:t>100 S. Hill Street, Suite 600</w:t>
      </w:r>
    </w:p>
    <w:p w14:paraId="479E1288" w14:textId="77777777" w:rsidR="00903117" w:rsidRDefault="00903117" w:rsidP="00903117">
      <w:pPr>
        <w:jc w:val="both"/>
        <w:rPr>
          <w:rFonts w:cstheme="minorHAnsi"/>
        </w:rPr>
      </w:pPr>
      <w:r>
        <w:rPr>
          <w:rFonts w:cstheme="minorHAnsi"/>
        </w:rPr>
        <w:t>Griffin, Georgia 30223</w:t>
      </w:r>
    </w:p>
    <w:p w14:paraId="2222263E" w14:textId="6DB180B8" w:rsidR="006714D1" w:rsidRDefault="00394E2E" w:rsidP="006714D1">
      <w:pPr>
        <w:jc w:val="both"/>
        <w:rPr>
          <w:rFonts w:cstheme="minorHAnsi"/>
        </w:rPr>
      </w:pPr>
      <w:hyperlink r:id="rId20" w:history="1">
        <w:r w:rsidRPr="004D22E2">
          <w:rPr>
            <w:rStyle w:val="Hyperlink"/>
            <w:rFonts w:cstheme="minorHAnsi"/>
          </w:rPr>
          <w:t>gsclba@cityofgriffin.com</w:t>
        </w:r>
      </w:hyperlink>
      <w:r w:rsidR="00A82C9E">
        <w:rPr>
          <w:rFonts w:cstheme="minorHAnsi"/>
        </w:rPr>
        <w:t xml:space="preserve"> </w:t>
      </w:r>
    </w:p>
    <w:p w14:paraId="4458F0A4" w14:textId="77777777" w:rsidR="00903117" w:rsidRDefault="00903117" w:rsidP="006714D1">
      <w:pPr>
        <w:jc w:val="both"/>
        <w:rPr>
          <w:rFonts w:cstheme="minorHAnsi"/>
        </w:rPr>
      </w:pPr>
    </w:p>
    <w:p w14:paraId="6041456C" w14:textId="77777777" w:rsidR="00147D0E" w:rsidRDefault="00147D0E">
      <w:pPr>
        <w:widowControl/>
        <w:spacing w:after="160" w:line="259" w:lineRule="auto"/>
        <w:rPr>
          <w:rFonts w:cstheme="minorHAnsi"/>
        </w:rPr>
      </w:pPr>
      <w:r>
        <w:rPr>
          <w:rFonts w:cstheme="minorHAnsi"/>
        </w:rPr>
        <w:br w:type="page"/>
      </w:r>
    </w:p>
    <w:p w14:paraId="4A35F825" w14:textId="06D3A685" w:rsidR="00D01C97" w:rsidRPr="00147D0E" w:rsidRDefault="00D01C97" w:rsidP="006714D1">
      <w:pPr>
        <w:jc w:val="both"/>
        <w:rPr>
          <w:rFonts w:cstheme="minorHAnsi"/>
          <w:b/>
          <w:bCs/>
        </w:rPr>
      </w:pPr>
      <w:r w:rsidRPr="00147D0E">
        <w:rPr>
          <w:rFonts w:cstheme="minorHAnsi"/>
          <w:b/>
          <w:bCs/>
        </w:rPr>
        <w:lastRenderedPageBreak/>
        <w:t xml:space="preserve">Prospective Respondents </w:t>
      </w:r>
      <w:r w:rsidR="00147D0E">
        <w:rPr>
          <w:rFonts w:cstheme="minorHAnsi"/>
          <w:b/>
          <w:bCs/>
        </w:rPr>
        <w:t>a</w:t>
      </w:r>
      <w:r w:rsidRPr="00147D0E">
        <w:rPr>
          <w:rFonts w:cstheme="minorHAnsi"/>
          <w:b/>
          <w:bCs/>
        </w:rPr>
        <w:t>re invited to tour the property on:</w:t>
      </w:r>
    </w:p>
    <w:p w14:paraId="13071AC6" w14:textId="30C5BDF0" w:rsidR="00D01C97" w:rsidRDefault="00D01C97" w:rsidP="006714D1">
      <w:pPr>
        <w:jc w:val="both"/>
        <w:rPr>
          <w:rFonts w:cstheme="minorHAnsi"/>
        </w:rPr>
      </w:pPr>
      <w:r>
        <w:rPr>
          <w:rFonts w:cstheme="minorHAnsi"/>
        </w:rPr>
        <w:t>Monday, August 3, 2026  from 10 am to 1pm</w:t>
      </w:r>
    </w:p>
    <w:p w14:paraId="38698602" w14:textId="3698F045" w:rsidR="00D01C97" w:rsidRDefault="00D01C97" w:rsidP="006714D1">
      <w:pPr>
        <w:jc w:val="both"/>
        <w:rPr>
          <w:rFonts w:cstheme="minorHAnsi"/>
        </w:rPr>
      </w:pPr>
      <w:r>
        <w:rPr>
          <w:rFonts w:cstheme="minorHAnsi"/>
        </w:rPr>
        <w:t xml:space="preserve">Monday, August 10, 2026  from 10 am to 1pm </w:t>
      </w:r>
    </w:p>
    <w:p w14:paraId="0C8CB06D" w14:textId="77777777" w:rsidR="00D01C97" w:rsidRDefault="00D01C97" w:rsidP="006714D1">
      <w:pPr>
        <w:jc w:val="both"/>
        <w:rPr>
          <w:rFonts w:cstheme="minorHAnsi"/>
        </w:rPr>
      </w:pPr>
    </w:p>
    <w:p w14:paraId="1716DA13" w14:textId="28D02F3C" w:rsidR="00D70DD0" w:rsidRDefault="00D70DD0" w:rsidP="00D70DD0">
      <w:pPr>
        <w:jc w:val="both"/>
        <w:rPr>
          <w:rFonts w:cstheme="minorHAnsi"/>
          <w:b/>
          <w:i/>
        </w:rPr>
      </w:pPr>
      <w:r>
        <w:rPr>
          <w:rFonts w:cstheme="minorHAnsi"/>
        </w:rPr>
        <w:t>The deadline for questions is</w:t>
      </w:r>
      <w:r w:rsidR="0029619D">
        <w:rPr>
          <w:rFonts w:cstheme="minorHAnsi"/>
        </w:rPr>
        <w:t xml:space="preserve"> </w:t>
      </w:r>
      <w:r w:rsidR="00394E2E">
        <w:rPr>
          <w:rFonts w:cstheme="minorHAnsi"/>
        </w:rPr>
        <w:t>12</w:t>
      </w:r>
      <w:r w:rsidR="0029619D" w:rsidRPr="00474290">
        <w:rPr>
          <w:rFonts w:cstheme="minorHAnsi"/>
        </w:rPr>
        <w:t>:</w:t>
      </w:r>
      <w:r w:rsidR="004357CD">
        <w:rPr>
          <w:rFonts w:cstheme="minorHAnsi"/>
        </w:rPr>
        <w:t>00</w:t>
      </w:r>
      <w:r w:rsidR="0029619D" w:rsidRPr="00474290">
        <w:rPr>
          <w:rFonts w:cstheme="minorHAnsi"/>
        </w:rPr>
        <w:t xml:space="preserve"> </w:t>
      </w:r>
      <w:r w:rsidR="00316E13">
        <w:rPr>
          <w:rFonts w:cstheme="minorHAnsi"/>
        </w:rPr>
        <w:t>pm</w:t>
      </w:r>
      <w:r w:rsidR="0029619D" w:rsidRPr="00474290">
        <w:rPr>
          <w:rFonts w:cstheme="minorHAnsi"/>
        </w:rPr>
        <w:t xml:space="preserve">, </w:t>
      </w:r>
      <w:r w:rsidR="00A82C9E">
        <w:rPr>
          <w:rFonts w:cstheme="minorHAnsi"/>
        </w:rPr>
        <w:t>August 17</w:t>
      </w:r>
      <w:r w:rsidR="00316E13">
        <w:rPr>
          <w:rFonts w:cstheme="minorHAnsi"/>
        </w:rPr>
        <w:t xml:space="preserve">, </w:t>
      </w:r>
      <w:r w:rsidR="0029619D" w:rsidRPr="00474290">
        <w:rPr>
          <w:rFonts w:cstheme="minorHAnsi"/>
        </w:rPr>
        <w:t>202</w:t>
      </w:r>
      <w:r w:rsidR="00A82C9E">
        <w:rPr>
          <w:rFonts w:cstheme="minorHAnsi"/>
        </w:rPr>
        <w:t>6</w:t>
      </w:r>
      <w:r w:rsidRPr="00474290">
        <w:rPr>
          <w:rFonts w:cstheme="minorHAnsi"/>
          <w:b/>
          <w:i/>
        </w:rPr>
        <w:t>.</w:t>
      </w:r>
      <w:r>
        <w:rPr>
          <w:rFonts w:cstheme="minorHAnsi"/>
          <w:b/>
          <w:i/>
        </w:rPr>
        <w:t xml:space="preserve">  </w:t>
      </w:r>
    </w:p>
    <w:p w14:paraId="62B8C33F" w14:textId="4EDBC22B" w:rsidR="00D70DD0" w:rsidRDefault="00D70DD0" w:rsidP="00D70DD0">
      <w:pPr>
        <w:jc w:val="both"/>
        <w:rPr>
          <w:rFonts w:cstheme="minorHAnsi"/>
        </w:rPr>
      </w:pPr>
      <w:r>
        <w:rPr>
          <w:rFonts w:cstheme="minorHAnsi"/>
        </w:rPr>
        <w:t>Responses to questions will be provided b</w:t>
      </w:r>
      <w:r w:rsidR="0029619D">
        <w:rPr>
          <w:rFonts w:cstheme="minorHAnsi"/>
        </w:rPr>
        <w:t xml:space="preserve">y </w:t>
      </w:r>
      <w:r w:rsidR="0029619D" w:rsidRPr="00474290">
        <w:rPr>
          <w:rFonts w:cstheme="minorHAnsi"/>
        </w:rPr>
        <w:t xml:space="preserve">5:00 </w:t>
      </w:r>
      <w:r w:rsidR="00316E13">
        <w:rPr>
          <w:rFonts w:cstheme="minorHAnsi"/>
        </w:rPr>
        <w:t>pm</w:t>
      </w:r>
      <w:r w:rsidR="0029619D" w:rsidRPr="00474290">
        <w:rPr>
          <w:rFonts w:cstheme="minorHAnsi"/>
        </w:rPr>
        <w:t xml:space="preserve">, </w:t>
      </w:r>
      <w:r w:rsidR="00D01C97">
        <w:rPr>
          <w:rFonts w:cstheme="minorHAnsi"/>
        </w:rPr>
        <w:t>August 21</w:t>
      </w:r>
      <w:r w:rsidR="00B2008C">
        <w:rPr>
          <w:rFonts w:cstheme="minorHAnsi"/>
        </w:rPr>
        <w:t>, 202</w:t>
      </w:r>
      <w:r w:rsidR="00D01C97">
        <w:rPr>
          <w:rFonts w:cstheme="minorHAnsi"/>
        </w:rPr>
        <w:t xml:space="preserve">6. </w:t>
      </w:r>
    </w:p>
    <w:p w14:paraId="65273881" w14:textId="508FEBD1" w:rsidR="00952803" w:rsidRDefault="00952803">
      <w:pPr>
        <w:widowControl/>
        <w:spacing w:after="160" w:line="259" w:lineRule="auto"/>
        <w:rPr>
          <w:rFonts w:cstheme="minorHAnsi"/>
        </w:rPr>
      </w:pPr>
    </w:p>
    <w:p w14:paraId="460A832C" w14:textId="77777777" w:rsidR="00D70DD0" w:rsidRDefault="00D70DD0" w:rsidP="00D70DD0">
      <w:pPr>
        <w:jc w:val="both"/>
        <w:rPr>
          <w:rFonts w:cstheme="minorHAnsi"/>
        </w:rPr>
      </w:pPr>
    </w:p>
    <w:p w14:paraId="3E16CCF1" w14:textId="5FB4D2DF" w:rsidR="00CE403A" w:rsidRDefault="00D70DD0" w:rsidP="00D01C97">
      <w:pPr>
        <w:jc w:val="both"/>
      </w:pPr>
      <w:r>
        <w:rPr>
          <w:rFonts w:cstheme="minorHAnsi"/>
        </w:rPr>
        <w:t>Responding firms shall have no contact related to this solicitation with</w:t>
      </w:r>
      <w:r w:rsidR="0029619D">
        <w:rPr>
          <w:rFonts w:cstheme="minorHAnsi"/>
        </w:rPr>
        <w:t xml:space="preserve"> </w:t>
      </w:r>
      <w:r>
        <w:rPr>
          <w:rFonts w:cstheme="minorHAnsi"/>
        </w:rPr>
        <w:t>elected or appointed officials</w:t>
      </w:r>
      <w:r w:rsidR="00316E13">
        <w:rPr>
          <w:rFonts w:cstheme="minorHAnsi"/>
        </w:rPr>
        <w:t xml:space="preserve"> of </w:t>
      </w:r>
      <w:r w:rsidR="00903117">
        <w:rPr>
          <w:rFonts w:cstheme="minorHAnsi"/>
        </w:rPr>
        <w:t xml:space="preserve">the City of Griffin, </w:t>
      </w:r>
      <w:r w:rsidR="00316E13">
        <w:rPr>
          <w:rFonts w:cstheme="minorHAnsi"/>
        </w:rPr>
        <w:t>Spalding County</w:t>
      </w:r>
      <w:r>
        <w:rPr>
          <w:rFonts w:cstheme="minorHAnsi"/>
        </w:rPr>
        <w:t>, members of the</w:t>
      </w:r>
      <w:r w:rsidR="0029619D">
        <w:rPr>
          <w:rFonts w:cstheme="minorHAnsi"/>
        </w:rPr>
        <w:t xml:space="preserve"> Selection Committee</w:t>
      </w:r>
      <w:r>
        <w:rPr>
          <w:rFonts w:cstheme="minorHAnsi"/>
        </w:rPr>
        <w:t xml:space="preserve">, </w:t>
      </w:r>
      <w:r w:rsidR="00903117">
        <w:rPr>
          <w:rFonts w:cstheme="minorHAnsi"/>
        </w:rPr>
        <w:t xml:space="preserve">members of the </w:t>
      </w:r>
      <w:r w:rsidR="00F8763C">
        <w:rPr>
          <w:rFonts w:cstheme="minorHAnsi"/>
        </w:rPr>
        <w:t>GSCLBA</w:t>
      </w:r>
      <w:r>
        <w:rPr>
          <w:rFonts w:cstheme="minorHAnsi"/>
        </w:rPr>
        <w:t xml:space="preserve"> </w:t>
      </w:r>
      <w:r w:rsidR="00903117">
        <w:rPr>
          <w:rFonts w:cstheme="minorHAnsi"/>
        </w:rPr>
        <w:t xml:space="preserve">board, or its </w:t>
      </w:r>
      <w:r>
        <w:rPr>
          <w:rFonts w:cstheme="minorHAnsi"/>
        </w:rPr>
        <w:t xml:space="preserve">employees </w:t>
      </w:r>
      <w:r w:rsidR="00316E13">
        <w:rPr>
          <w:rFonts w:cstheme="minorHAnsi"/>
        </w:rPr>
        <w:t>other</w:t>
      </w:r>
      <w:r w:rsidR="002943BA">
        <w:rPr>
          <w:rFonts w:cstheme="minorHAnsi"/>
        </w:rPr>
        <w:t xml:space="preserve"> than</w:t>
      </w:r>
      <w:r w:rsidR="00316E13">
        <w:rPr>
          <w:rFonts w:cstheme="minorHAnsi"/>
        </w:rPr>
        <w:t xml:space="preserve"> as directed above, </w:t>
      </w:r>
      <w:r>
        <w:rPr>
          <w:rFonts w:cstheme="minorHAnsi"/>
        </w:rPr>
        <w:t xml:space="preserve">during this process.  Any such contact will subject the </w:t>
      </w:r>
      <w:r w:rsidR="00AA3555">
        <w:rPr>
          <w:rFonts w:cstheme="minorHAnsi"/>
        </w:rPr>
        <w:t>respondent</w:t>
      </w:r>
      <w:r>
        <w:rPr>
          <w:rFonts w:cstheme="minorHAnsi"/>
        </w:rPr>
        <w:t xml:space="preserve"> to immediate disqualification for consideration. Contact may only be made to the designated point of contact for this </w:t>
      </w:r>
      <w:r w:rsidR="00316E13">
        <w:rPr>
          <w:rFonts w:cstheme="minorHAnsi"/>
        </w:rPr>
        <w:t>request</w:t>
      </w:r>
      <w:r>
        <w:rPr>
          <w:rFonts w:cstheme="minorHAnsi"/>
        </w:rPr>
        <w:t xml:space="preserve"> listed above. </w:t>
      </w:r>
      <w:bookmarkEnd w:id="1"/>
    </w:p>
    <w:sectPr w:rsidR="00CE403A" w:rsidSect="00952803">
      <w:headerReference w:type="default" r:id="rId21"/>
      <w:footerReference w:type="default" r:id="rId22"/>
      <w:pgSz w:w="12240" w:h="15840"/>
      <w:pgMar w:top="1080" w:right="1440" w:bottom="1440" w:left="1440"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B790" w14:textId="77777777" w:rsidR="007752AA" w:rsidRDefault="007752AA" w:rsidP="00A6332C">
      <w:r>
        <w:separator/>
      </w:r>
    </w:p>
  </w:endnote>
  <w:endnote w:type="continuationSeparator" w:id="0">
    <w:p w14:paraId="725B9A5D" w14:textId="77777777" w:rsidR="007752AA" w:rsidRDefault="007752AA" w:rsidP="00A6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9EFA" w14:textId="77777777" w:rsidR="00952803" w:rsidRPr="00952803" w:rsidRDefault="00952803" w:rsidP="00952803">
    <w:pPr>
      <w:widowControl/>
      <w:pBdr>
        <w:top w:val="single" w:sz="4" w:space="10" w:color="0F4761"/>
        <w:bottom w:val="single" w:sz="4" w:space="10" w:color="0F4761"/>
      </w:pBdr>
      <w:spacing w:before="360" w:after="360" w:line="278" w:lineRule="auto"/>
      <w:ind w:left="864" w:right="864"/>
      <w:jc w:val="center"/>
      <w:rPr>
        <w:rFonts w:ascii="Aptos" w:eastAsia="Aptos" w:hAnsi="Aptos" w:cs="Times New Roman"/>
        <w:b/>
        <w:bCs/>
        <w:i/>
        <w:iCs/>
        <w:color w:val="215E99"/>
        <w:kern w:val="2"/>
        <w:sz w:val="24"/>
        <w:szCs w:val="24"/>
        <w14:ligatures w14:val="standardContextual"/>
      </w:rPr>
    </w:pPr>
    <w:r w:rsidRPr="00952803">
      <w:rPr>
        <w:rFonts w:ascii="Aptos" w:eastAsia="Aptos" w:hAnsi="Aptos" w:cs="Times New Roman"/>
        <w:b/>
        <w:bCs/>
        <w:i/>
        <w:iCs/>
        <w:color w:val="215E99"/>
        <w:kern w:val="2"/>
        <w:sz w:val="24"/>
        <w:szCs w:val="24"/>
        <w14:ligatures w14:val="standardContextual"/>
      </w:rPr>
      <w:t>“….returning land to an effective utilization to provide affordable housing for the citizens of  the City and County”</w:t>
    </w:r>
  </w:p>
  <w:p w14:paraId="553FC23A" w14:textId="77777777" w:rsidR="00952803" w:rsidRDefault="0095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E988" w14:textId="77777777" w:rsidR="007752AA" w:rsidRDefault="007752AA" w:rsidP="00A6332C">
      <w:r>
        <w:separator/>
      </w:r>
    </w:p>
  </w:footnote>
  <w:footnote w:type="continuationSeparator" w:id="0">
    <w:p w14:paraId="49ED5E0C" w14:textId="77777777" w:rsidR="007752AA" w:rsidRDefault="007752AA" w:rsidP="00A6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367A" w14:textId="338492F6" w:rsidR="00A6332C" w:rsidRDefault="00A63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135"/>
    <w:multiLevelType w:val="hybridMultilevel"/>
    <w:tmpl w:val="FE10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B7EF8"/>
    <w:multiLevelType w:val="hybridMultilevel"/>
    <w:tmpl w:val="1B784D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AA40691"/>
    <w:multiLevelType w:val="hybridMultilevel"/>
    <w:tmpl w:val="E7727FA8"/>
    <w:lvl w:ilvl="0" w:tplc="C736DC4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52EFD"/>
    <w:multiLevelType w:val="hybridMultilevel"/>
    <w:tmpl w:val="E08A96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A67480"/>
    <w:multiLevelType w:val="hybridMultilevel"/>
    <w:tmpl w:val="5E24F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102C2"/>
    <w:multiLevelType w:val="hybridMultilevel"/>
    <w:tmpl w:val="9ED497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8D3957"/>
    <w:multiLevelType w:val="hybridMultilevel"/>
    <w:tmpl w:val="1AE071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50755E69"/>
    <w:multiLevelType w:val="singleLevel"/>
    <w:tmpl w:val="FC5623E6"/>
    <w:lvl w:ilvl="0">
      <w:start w:val="1"/>
      <w:numFmt w:val="lowerLetter"/>
      <w:lvlText w:val="%1."/>
      <w:lvlJc w:val="left"/>
      <w:pPr>
        <w:tabs>
          <w:tab w:val="num" w:pos="1080"/>
        </w:tabs>
        <w:ind w:left="1080" w:hanging="360"/>
      </w:pPr>
    </w:lvl>
  </w:abstractNum>
  <w:abstractNum w:abstractNumId="8" w15:restartNumberingAfterBreak="0">
    <w:nsid w:val="5A4A1556"/>
    <w:multiLevelType w:val="hybridMultilevel"/>
    <w:tmpl w:val="D7F2FB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1051BE"/>
    <w:multiLevelType w:val="hybridMultilevel"/>
    <w:tmpl w:val="EE6EB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EE"/>
    <w:multiLevelType w:val="hybridMultilevel"/>
    <w:tmpl w:val="3300E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5796A"/>
    <w:multiLevelType w:val="hybridMultilevel"/>
    <w:tmpl w:val="26BC3C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5392079">
    <w:abstractNumId w:val="7"/>
    <w:lvlOverride w:ilvl="0">
      <w:startOverride w:val="1"/>
    </w:lvlOverride>
  </w:num>
  <w:num w:numId="2" w16cid:durableId="953905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655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82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84834">
    <w:abstractNumId w:val="4"/>
  </w:num>
  <w:num w:numId="6" w16cid:durableId="1434666484">
    <w:abstractNumId w:val="10"/>
  </w:num>
  <w:num w:numId="7" w16cid:durableId="804850925">
    <w:abstractNumId w:val="9"/>
  </w:num>
  <w:num w:numId="8" w16cid:durableId="123500874">
    <w:abstractNumId w:val="2"/>
  </w:num>
  <w:num w:numId="9" w16cid:durableId="1419406387">
    <w:abstractNumId w:val="3"/>
  </w:num>
  <w:num w:numId="10" w16cid:durableId="839007286">
    <w:abstractNumId w:val="8"/>
  </w:num>
  <w:num w:numId="11" w16cid:durableId="1910455604">
    <w:abstractNumId w:val="5"/>
  </w:num>
  <w:num w:numId="12" w16cid:durableId="22198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D0"/>
    <w:rsid w:val="00002BC5"/>
    <w:rsid w:val="00036EEE"/>
    <w:rsid w:val="0006014D"/>
    <w:rsid w:val="000816BD"/>
    <w:rsid w:val="00092BDB"/>
    <w:rsid w:val="00147D0E"/>
    <w:rsid w:val="0016735D"/>
    <w:rsid w:val="001B0EEA"/>
    <w:rsid w:val="002023AC"/>
    <w:rsid w:val="00227194"/>
    <w:rsid w:val="00287FC8"/>
    <w:rsid w:val="002943BA"/>
    <w:rsid w:val="0029619D"/>
    <w:rsid w:val="002C014F"/>
    <w:rsid w:val="002F0252"/>
    <w:rsid w:val="002F3AF0"/>
    <w:rsid w:val="00316E13"/>
    <w:rsid w:val="003264DA"/>
    <w:rsid w:val="0034723E"/>
    <w:rsid w:val="00394E2E"/>
    <w:rsid w:val="00400BFF"/>
    <w:rsid w:val="004357CD"/>
    <w:rsid w:val="0046482F"/>
    <w:rsid w:val="00474290"/>
    <w:rsid w:val="004A68C5"/>
    <w:rsid w:val="005E1099"/>
    <w:rsid w:val="005F52C0"/>
    <w:rsid w:val="0060517D"/>
    <w:rsid w:val="00632D7B"/>
    <w:rsid w:val="00650E92"/>
    <w:rsid w:val="00657D2A"/>
    <w:rsid w:val="006714D1"/>
    <w:rsid w:val="006729A6"/>
    <w:rsid w:val="006C180B"/>
    <w:rsid w:val="00706A6E"/>
    <w:rsid w:val="00764AE6"/>
    <w:rsid w:val="007752AA"/>
    <w:rsid w:val="007B67CF"/>
    <w:rsid w:val="00834784"/>
    <w:rsid w:val="008650D4"/>
    <w:rsid w:val="008D587C"/>
    <w:rsid w:val="008E4AF0"/>
    <w:rsid w:val="00903117"/>
    <w:rsid w:val="00952803"/>
    <w:rsid w:val="009A3255"/>
    <w:rsid w:val="009D261A"/>
    <w:rsid w:val="009F7644"/>
    <w:rsid w:val="00A24B6C"/>
    <w:rsid w:val="00A27C09"/>
    <w:rsid w:val="00A37D01"/>
    <w:rsid w:val="00A6332C"/>
    <w:rsid w:val="00A82C9E"/>
    <w:rsid w:val="00AA3555"/>
    <w:rsid w:val="00B1458A"/>
    <w:rsid w:val="00B2008C"/>
    <w:rsid w:val="00B22FBE"/>
    <w:rsid w:val="00B50473"/>
    <w:rsid w:val="00B54F34"/>
    <w:rsid w:val="00B86DB2"/>
    <w:rsid w:val="00BF4E51"/>
    <w:rsid w:val="00C054DF"/>
    <w:rsid w:val="00C153D1"/>
    <w:rsid w:val="00C16E7A"/>
    <w:rsid w:val="00C26A2D"/>
    <w:rsid w:val="00C4692E"/>
    <w:rsid w:val="00C732B2"/>
    <w:rsid w:val="00CE403A"/>
    <w:rsid w:val="00D01C97"/>
    <w:rsid w:val="00D06C4E"/>
    <w:rsid w:val="00D27E8F"/>
    <w:rsid w:val="00D3611F"/>
    <w:rsid w:val="00D47FF2"/>
    <w:rsid w:val="00D5488C"/>
    <w:rsid w:val="00D66BA2"/>
    <w:rsid w:val="00D70DD0"/>
    <w:rsid w:val="00D71DA1"/>
    <w:rsid w:val="00D726ED"/>
    <w:rsid w:val="00D7558C"/>
    <w:rsid w:val="00DA21F2"/>
    <w:rsid w:val="00DF5F3A"/>
    <w:rsid w:val="00E322C4"/>
    <w:rsid w:val="00E45332"/>
    <w:rsid w:val="00E7108A"/>
    <w:rsid w:val="00EA3FC0"/>
    <w:rsid w:val="00F12E1C"/>
    <w:rsid w:val="00F30C29"/>
    <w:rsid w:val="00F62064"/>
    <w:rsid w:val="00F64F0F"/>
    <w:rsid w:val="00F8763C"/>
    <w:rsid w:val="00FB28CC"/>
    <w:rsid w:val="00FB3DE0"/>
    <w:rsid w:val="00FB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7700"/>
  <w15:chartTrackingRefBased/>
  <w15:docId w15:val="{48B52BBF-CF1B-481F-8C65-0D5CC83F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D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70DD0"/>
    <w:pPr>
      <w:ind w:left="120"/>
    </w:pPr>
    <w:rPr>
      <w:rFonts w:ascii="Arial" w:eastAsia="Arial" w:hAnsi="Arial"/>
      <w:sz w:val="20"/>
      <w:szCs w:val="20"/>
    </w:rPr>
  </w:style>
  <w:style w:type="character" w:customStyle="1" w:styleId="BodyTextChar">
    <w:name w:val="Body Text Char"/>
    <w:basedOn w:val="DefaultParagraphFont"/>
    <w:link w:val="BodyText"/>
    <w:uiPriority w:val="1"/>
    <w:semiHidden/>
    <w:rsid w:val="00D70DD0"/>
    <w:rPr>
      <w:rFonts w:ascii="Arial" w:eastAsia="Arial" w:hAnsi="Arial"/>
      <w:sz w:val="20"/>
      <w:szCs w:val="20"/>
    </w:rPr>
  </w:style>
  <w:style w:type="paragraph" w:styleId="ListParagraph">
    <w:name w:val="List Paragraph"/>
    <w:basedOn w:val="Normal"/>
    <w:uiPriority w:val="34"/>
    <w:qFormat/>
    <w:rsid w:val="00D70DD0"/>
  </w:style>
  <w:style w:type="character" w:styleId="Hyperlink">
    <w:name w:val="Hyperlink"/>
    <w:basedOn w:val="DefaultParagraphFont"/>
    <w:uiPriority w:val="99"/>
    <w:unhideWhenUsed/>
    <w:rsid w:val="00287FC8"/>
    <w:rPr>
      <w:color w:val="0563C1" w:themeColor="hyperlink"/>
      <w:u w:val="single"/>
    </w:rPr>
  </w:style>
  <w:style w:type="character" w:styleId="UnresolvedMention">
    <w:name w:val="Unresolved Mention"/>
    <w:basedOn w:val="DefaultParagraphFont"/>
    <w:uiPriority w:val="99"/>
    <w:semiHidden/>
    <w:unhideWhenUsed/>
    <w:rsid w:val="00287FC8"/>
    <w:rPr>
      <w:color w:val="605E5C"/>
      <w:shd w:val="clear" w:color="auto" w:fill="E1DFDD"/>
    </w:rPr>
  </w:style>
  <w:style w:type="paragraph" w:styleId="Header">
    <w:name w:val="header"/>
    <w:basedOn w:val="Normal"/>
    <w:link w:val="HeaderChar"/>
    <w:uiPriority w:val="99"/>
    <w:unhideWhenUsed/>
    <w:rsid w:val="00A6332C"/>
    <w:pPr>
      <w:tabs>
        <w:tab w:val="center" w:pos="4680"/>
        <w:tab w:val="right" w:pos="9360"/>
      </w:tabs>
    </w:pPr>
  </w:style>
  <w:style w:type="character" w:customStyle="1" w:styleId="HeaderChar">
    <w:name w:val="Header Char"/>
    <w:basedOn w:val="DefaultParagraphFont"/>
    <w:link w:val="Header"/>
    <w:uiPriority w:val="99"/>
    <w:rsid w:val="00A6332C"/>
  </w:style>
  <w:style w:type="paragraph" w:styleId="Footer">
    <w:name w:val="footer"/>
    <w:basedOn w:val="Normal"/>
    <w:link w:val="FooterChar"/>
    <w:uiPriority w:val="99"/>
    <w:unhideWhenUsed/>
    <w:rsid w:val="00A6332C"/>
    <w:pPr>
      <w:tabs>
        <w:tab w:val="center" w:pos="4680"/>
        <w:tab w:val="right" w:pos="9360"/>
      </w:tabs>
    </w:pPr>
  </w:style>
  <w:style w:type="character" w:customStyle="1" w:styleId="FooterChar">
    <w:name w:val="Footer Char"/>
    <w:basedOn w:val="DefaultParagraphFont"/>
    <w:link w:val="Footer"/>
    <w:uiPriority w:val="99"/>
    <w:rsid w:val="00A6332C"/>
  </w:style>
  <w:style w:type="paragraph" w:styleId="Revision">
    <w:name w:val="Revision"/>
    <w:hidden/>
    <w:uiPriority w:val="99"/>
    <w:semiHidden/>
    <w:rsid w:val="00EA3FC0"/>
    <w:pPr>
      <w:spacing w:after="0" w:line="240" w:lineRule="auto"/>
    </w:pPr>
  </w:style>
  <w:style w:type="table" w:styleId="TableGrid">
    <w:name w:val="Table Grid"/>
    <w:basedOn w:val="TableNormal"/>
    <w:uiPriority w:val="39"/>
    <w:rsid w:val="0034723E"/>
    <w:pPr>
      <w:spacing w:after="0" w:line="240" w:lineRule="auto"/>
    </w:pPr>
    <w:rPr>
      <w:rFonts w:ascii="Georgia" w:hAnsi="Georgia"/>
      <w:kern w:val="2"/>
      <w:sz w:val="24"/>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sclba@cityofgriffin.com" TargetMode="External"/><Relationship Id="rId18" Type="http://schemas.openxmlformats.org/officeDocument/2006/relationships/hyperlink" Target="mailto:gsclba@cityofgriffin.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gsclba@cityofgriffin.com" TargetMode="External"/><Relationship Id="rId2" Type="http://schemas.openxmlformats.org/officeDocument/2006/relationships/customXml" Target="../customXml/item2.xml"/><Relationship Id="rId16" Type="http://schemas.openxmlformats.org/officeDocument/2006/relationships/hyperlink" Target="https://gsclba.org" TargetMode="External"/><Relationship Id="rId20" Type="http://schemas.openxmlformats.org/officeDocument/2006/relationships/hyperlink" Target="mailto:gsclba@cityofgriffin.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sl.doas.state.ga.us/gp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blocker@cityofgriffi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tyofgriffi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2648f96-1470-4581-8d6a-212c6f5ef38d">F7HHJW5HX5VR-1062894226-1448</_dlc_DocId>
    <_dlc_DocIdUrl xmlns="b2648f96-1470-4581-8d6a-212c6f5ef38d">
      <Url>https://beckowen.sharepoint.com/sites/Griffin-SpaldingCountyLandBankAuthority/_layouts/15/DocIdRedir.aspx?ID=F7HHJW5HX5VR-1062894226-1448</Url>
      <Description>F7HHJW5HX5VR-1062894226-1448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C641D92FF5C4EA6B1EE147ADFCEFC" ma:contentTypeVersion="0" ma:contentTypeDescription="Create a new document." ma:contentTypeScope="" ma:versionID="76c721538f344bdad8770ca83910e766">
  <xsd:schema xmlns:xsd="http://www.w3.org/2001/XMLSchema" xmlns:xs="http://www.w3.org/2001/XMLSchema" xmlns:p="http://schemas.microsoft.com/office/2006/metadata/properties" xmlns:ns2="b2648f96-1470-4581-8d6a-212c6f5ef38d" targetNamespace="http://schemas.microsoft.com/office/2006/metadata/properties" ma:root="true" ma:fieldsID="e14c26df712ce47456529aa6902eb941" ns2:_="">
    <xsd:import namespace="b2648f96-1470-4581-8d6a-212c6f5ef38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8f96-1470-4581-8d6a-212c6f5ef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983864-073B-4B92-ABB0-19B527E564D2}">
  <ds:schemaRefs>
    <ds:schemaRef ds:uri="http://schemas.openxmlformats.org/officeDocument/2006/bibliography"/>
  </ds:schemaRefs>
</ds:datastoreItem>
</file>

<file path=customXml/itemProps2.xml><?xml version="1.0" encoding="utf-8"?>
<ds:datastoreItem xmlns:ds="http://schemas.openxmlformats.org/officeDocument/2006/customXml" ds:itemID="{AC98C368-9580-426C-9986-E0E0074855D9}">
  <ds:schemaRefs>
    <ds:schemaRef ds:uri="http://schemas.microsoft.com/sharepoint/v3/contenttype/forms"/>
  </ds:schemaRefs>
</ds:datastoreItem>
</file>

<file path=customXml/itemProps3.xml><?xml version="1.0" encoding="utf-8"?>
<ds:datastoreItem xmlns:ds="http://schemas.openxmlformats.org/officeDocument/2006/customXml" ds:itemID="{C29B4A47-8EDB-45DF-86FA-31A941BE5066}">
  <ds:schemaRefs>
    <ds:schemaRef ds:uri="http://schemas.microsoft.com/office/2006/metadata/properties"/>
    <ds:schemaRef ds:uri="http://schemas.microsoft.com/office/infopath/2007/PartnerControls"/>
    <ds:schemaRef ds:uri="b2648f96-1470-4581-8d6a-212c6f5ef38d"/>
  </ds:schemaRefs>
</ds:datastoreItem>
</file>

<file path=customXml/itemProps4.xml><?xml version="1.0" encoding="utf-8"?>
<ds:datastoreItem xmlns:ds="http://schemas.openxmlformats.org/officeDocument/2006/customXml" ds:itemID="{96F530A5-28D1-4986-A89C-2ED3CEC9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8f96-1470-4581-8d6a-212c6f5ef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DBB758-3B17-4045-AD67-9ABD297E2E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Pages>
  <Words>2468</Words>
  <Characters>12517</Characters>
  <Application>Microsoft Office Word</Application>
  <DocSecurity>0</DocSecurity>
  <Lines>312</Lines>
  <Paragraphs>184</Paragraphs>
  <ScaleCrop>false</ScaleCrop>
  <HeadingPairs>
    <vt:vector size="2" baseType="variant">
      <vt:variant>
        <vt:lpstr>Title</vt:lpstr>
      </vt:variant>
      <vt:variant>
        <vt:i4>1</vt:i4>
      </vt:variant>
    </vt:vector>
  </HeadingPairs>
  <TitlesOfParts>
    <vt:vector size="1" baseType="lpstr">
      <vt:lpstr/>
    </vt:vector>
  </TitlesOfParts>
  <Company>GDOT</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Ronnie</dc:creator>
  <cp:keywords/>
  <dc:description/>
  <cp:lastModifiedBy>Christopher Blocker</cp:lastModifiedBy>
  <cp:revision>8</cp:revision>
  <cp:lastPrinted>2026-06-04T16:59:00Z</cp:lastPrinted>
  <dcterms:created xsi:type="dcterms:W3CDTF">2026-06-04T14:40:00Z</dcterms:created>
  <dcterms:modified xsi:type="dcterms:W3CDTF">2026-06-23T17:56:00Z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0x01010008EC641D92FF5C4EA6B1EE147ADFCEFC</vt:lpwstr>
  </property>
  <property fmtid="{D5CDD505-2E9C-101B-9397-08002B2CF9AE}" pid="3" name="Order">
    <vt:r8>144800</vt:r8>
  </property>
  <property fmtid="{D5CDD505-2E9C-101B-9397-08002B2CF9AE}" pid="4" name="_dlc_DocIdItemGuid">
    <vt:lpwstr>b4cde9b6-712d-50fc-908e-a5d123a85faf</vt:lpwstr>
  </property>
  <property fmtid="{D5CDD505-2E9C-101B-9397-08002B2CF9AE}" pid="5" name="MSIP_Label_defa4170-0d19-0005-0004-bc88714345d2_Enabled">
    <vt:lpwstr>true</vt:lpwstr>
  </property>
  <property fmtid="{D5CDD505-2E9C-101B-9397-08002B2CF9AE}" pid="6" name="MSIP_Label_defa4170-0d19-0005-0004-bc88714345d2_SetDate">
    <vt:lpwstr>2026-06-04T14:40:08Z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13cfae02-5291-4e1a-80ef-7f952c98f5e6</vt:lpwstr>
  </property>
  <property fmtid="{D5CDD505-2E9C-101B-9397-08002B2CF9AE}" pid="10" name="MSIP_Label_defa4170-0d19-0005-0004-bc88714345d2_ActionId">
    <vt:lpwstr>fed3174e-6acf-408c-bdaa-510fff6886e5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