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37966EB" w:rsidR="000A279C" w:rsidRPr="000706FC" w:rsidRDefault="0005092E" w:rsidP="000A279C">
      <w:pPr>
        <w:pStyle w:val="PlainText"/>
        <w:jc w:val="center"/>
        <w:rPr>
          <w:rFonts w:ascii="Times New Roman" w:eastAsia="Times New Roman" w:hAnsi="Times New Roman"/>
          <w:b/>
          <w:szCs w:val="24"/>
          <w:lang w:val="en-US"/>
        </w:rPr>
      </w:pPr>
      <w:r w:rsidRPr="000706FC">
        <w:rPr>
          <w:rFonts w:ascii="Times New Roman" w:eastAsia="Times New Roman" w:hAnsi="Times New Roman"/>
          <w:b/>
          <w:szCs w:val="24"/>
        </w:rPr>
        <w:t xml:space="preserve">Cooperative Agreement for </w:t>
      </w:r>
      <w:r w:rsidR="00005933" w:rsidRPr="000706FC">
        <w:rPr>
          <w:rFonts w:ascii="Times New Roman" w:eastAsia="Times New Roman" w:hAnsi="Times New Roman"/>
          <w:b/>
          <w:szCs w:val="24"/>
        </w:rPr>
        <w:t>Cooperative Ecosystem Studies Units (</w:t>
      </w:r>
      <w:r w:rsidRPr="000706FC">
        <w:rPr>
          <w:rFonts w:ascii="Times New Roman" w:eastAsia="Times New Roman" w:hAnsi="Times New Roman"/>
          <w:b/>
          <w:szCs w:val="24"/>
        </w:rPr>
        <w:t>CESU</w:t>
      </w:r>
      <w:r w:rsidR="00005933" w:rsidRPr="000706FC">
        <w:rPr>
          <w:rFonts w:ascii="Times New Roman" w:eastAsia="Times New Roman" w:hAnsi="Times New Roman"/>
          <w:b/>
          <w:szCs w:val="24"/>
        </w:rPr>
        <w:t>)-</w:t>
      </w:r>
      <w:r w:rsidRPr="000706FC">
        <w:rPr>
          <w:rFonts w:ascii="Times New Roman" w:eastAsia="Times New Roman" w:hAnsi="Times New Roman"/>
          <w:b/>
          <w:szCs w:val="24"/>
        </w:rPr>
        <w:t xml:space="preserve">affiliated </w:t>
      </w:r>
      <w:r w:rsidR="00B670C0" w:rsidRPr="000706FC">
        <w:rPr>
          <w:rFonts w:ascii="Times New Roman" w:eastAsia="Times New Roman" w:hAnsi="Times New Roman"/>
          <w:b/>
          <w:szCs w:val="24"/>
          <w:lang w:val="en-US"/>
        </w:rPr>
        <w:t>Partner</w:t>
      </w:r>
      <w:r w:rsidR="00005933" w:rsidRPr="000706FC">
        <w:rPr>
          <w:rFonts w:ascii="Times New Roman" w:eastAsia="Times New Roman" w:hAnsi="Times New Roman"/>
          <w:b/>
          <w:szCs w:val="24"/>
          <w:lang w:val="en-US"/>
        </w:rPr>
        <w:t xml:space="preserve"> </w:t>
      </w:r>
      <w:r w:rsidR="00F80861" w:rsidRPr="000706FC">
        <w:rPr>
          <w:rFonts w:ascii="Times New Roman" w:eastAsia="Times New Roman" w:hAnsi="Times New Roman"/>
          <w:b/>
          <w:szCs w:val="24"/>
        </w:rPr>
        <w:t xml:space="preserve">with the </w:t>
      </w:r>
      <w:r w:rsidR="00F80861" w:rsidRPr="000706FC">
        <w:rPr>
          <w:rFonts w:ascii="Times New Roman" w:eastAsia="Times New Roman" w:hAnsi="Times New Roman"/>
          <w:b/>
          <w:szCs w:val="24"/>
          <w:lang w:val="en-US"/>
        </w:rPr>
        <w:t>Rocky Mountain CESU</w:t>
      </w:r>
      <w:r w:rsidR="00B670C0" w:rsidRPr="000706FC">
        <w:rPr>
          <w:rFonts w:ascii="Times New Roman" w:eastAsia="Times New Roman" w:hAnsi="Times New Roman"/>
          <w:b/>
          <w:szCs w:val="24"/>
          <w:lang w:val="en-US"/>
        </w:rPr>
        <w:t xml:space="preserve"> </w:t>
      </w:r>
    </w:p>
    <w:p w14:paraId="1ACE478D" w14:textId="77777777" w:rsidR="000A279C" w:rsidRPr="000706FC" w:rsidRDefault="000A279C" w:rsidP="000A279C">
      <w:pPr>
        <w:pStyle w:val="PlainText"/>
        <w:jc w:val="center"/>
        <w:rPr>
          <w:rFonts w:ascii="Times New Roman" w:eastAsia="Times New Roman" w:hAnsi="Times New Roman"/>
          <w:b/>
          <w:szCs w:val="24"/>
          <w:lang w:val="en-US"/>
        </w:rPr>
      </w:pPr>
    </w:p>
    <w:p w14:paraId="0331CA7F" w14:textId="3F5487B7" w:rsidR="0005092E" w:rsidRPr="000706FC" w:rsidRDefault="00005933" w:rsidP="00005933">
      <w:pPr>
        <w:pStyle w:val="Heading1"/>
        <w:rPr>
          <w:rFonts w:ascii="Times New Roman" w:hAnsi="Times New Roman"/>
          <w:bCs/>
          <w:szCs w:val="24"/>
        </w:rPr>
      </w:pPr>
      <w:r w:rsidRPr="000706FC">
        <w:rPr>
          <w:rFonts w:ascii="Times New Roman" w:hAnsi="Times New Roman"/>
          <w:bCs/>
          <w:szCs w:val="24"/>
        </w:rPr>
        <w:t xml:space="preserve">Project Title: </w:t>
      </w:r>
      <w:r w:rsidR="00745FE7" w:rsidRPr="000706FC">
        <w:rPr>
          <w:rFonts w:ascii="Times New Roman" w:hAnsi="Times New Roman"/>
          <w:b w:val="0"/>
          <w:szCs w:val="24"/>
        </w:rPr>
        <w:t>Collaborative effort to support the USGS 'INHABIT' website for the distribution of invasive plant species</w:t>
      </w:r>
    </w:p>
    <w:p w14:paraId="283229E7" w14:textId="77777777" w:rsidR="0005092E" w:rsidRPr="000706FC" w:rsidRDefault="0005092E" w:rsidP="006C0ADD">
      <w:pPr>
        <w:pStyle w:val="Heading1"/>
        <w:rPr>
          <w:rFonts w:ascii="Times New Roman" w:hAnsi="Times New Roman"/>
          <w:szCs w:val="24"/>
          <w:u w:val="single"/>
        </w:rPr>
      </w:pPr>
      <w:r w:rsidRPr="000706FC">
        <w:rPr>
          <w:rFonts w:ascii="Times New Roman" w:hAnsi="Times New Roman"/>
          <w:szCs w:val="24"/>
          <w:u w:val="single"/>
        </w:rPr>
        <w:t xml:space="preserve">Funding Opportunity Description </w:t>
      </w:r>
    </w:p>
    <w:p w14:paraId="762DE94D" w14:textId="22FA1491" w:rsidR="00F952A9" w:rsidRPr="000706FC" w:rsidRDefault="0011764A" w:rsidP="00F952A9">
      <w:pPr>
        <w:pStyle w:val="NormalWeb"/>
        <w:tabs>
          <w:tab w:val="left" w:pos="9360"/>
        </w:tabs>
        <w:spacing w:before="0" w:beforeAutospacing="0" w:after="0" w:afterAutospacing="0"/>
      </w:pPr>
      <w:r w:rsidRPr="000706FC">
        <w:rPr>
          <w:lang w:eastAsia="x-none"/>
        </w:rPr>
        <w:t xml:space="preserve">The USGS is offering a funding opportunity to a CESU partner for research </w:t>
      </w:r>
      <w:r w:rsidR="007152C8" w:rsidRPr="000706FC">
        <w:rPr>
          <w:lang w:eastAsia="x-none"/>
        </w:rPr>
        <w:t>i</w:t>
      </w:r>
      <w:r w:rsidR="00F952A9" w:rsidRPr="000706FC">
        <w:rPr>
          <w:lang w:eastAsia="x-none"/>
        </w:rPr>
        <w:t xml:space="preserve">n improving the invasive species habitat tool (INHABIT) to deliver manager requested products to inform invasive species management. </w:t>
      </w:r>
      <w:r w:rsidR="00F952A9" w:rsidRPr="000706FC">
        <w:t>The research will be used to further develop the delivery to practitioners</w:t>
      </w:r>
      <w:r w:rsidR="00D8203C" w:rsidRPr="000706FC">
        <w:t xml:space="preserve">, ensuring </w:t>
      </w:r>
      <w:r w:rsidR="00DA6D7F" w:rsidRPr="000706FC">
        <w:t xml:space="preserve">they have the best available science to inform decision making </w:t>
      </w:r>
      <w:r w:rsidR="000A75A7" w:rsidRPr="000706FC">
        <w:t>[</w:t>
      </w:r>
      <w:hyperlink r:id="rId11" w:history="1">
        <w:r w:rsidR="00536ECF" w:rsidRPr="000706FC">
          <w:rPr>
            <w:rStyle w:val="Hyperlink"/>
            <w:color w:val="auto"/>
          </w:rPr>
          <w:t>EO 14303</w:t>
        </w:r>
      </w:hyperlink>
      <w:r w:rsidR="00536ECF" w:rsidRPr="000706FC">
        <w:t xml:space="preserve"> – Restoring Gold Standard Science</w:t>
      </w:r>
      <w:r w:rsidR="007D033F" w:rsidRPr="000706FC">
        <w:t xml:space="preserve"> (</w:t>
      </w:r>
      <w:r w:rsidR="00372F2F" w:rsidRPr="000706FC">
        <w:t>May 23, 2025)</w:t>
      </w:r>
      <w:r w:rsidR="000A75A7" w:rsidRPr="000706FC">
        <w:t>]</w:t>
      </w:r>
      <w:r w:rsidR="00F952A9" w:rsidRPr="000706FC">
        <w:t>.</w:t>
      </w:r>
      <w:r w:rsidR="00BD7505" w:rsidRPr="000706FC">
        <w:t xml:space="preserve"> </w:t>
      </w:r>
    </w:p>
    <w:p w14:paraId="5A5C1985" w14:textId="77777777" w:rsidR="00F952A9" w:rsidRPr="000706FC" w:rsidRDefault="00F952A9" w:rsidP="00F952A9">
      <w:pPr>
        <w:pStyle w:val="NormalWeb"/>
        <w:tabs>
          <w:tab w:val="left" w:pos="9360"/>
        </w:tabs>
        <w:spacing w:before="0" w:beforeAutospacing="0" w:after="0" w:afterAutospacing="0"/>
      </w:pPr>
    </w:p>
    <w:p w14:paraId="1A4BE88C" w14:textId="46E63FDE" w:rsidR="00F952A9" w:rsidRPr="000706FC" w:rsidRDefault="00F952A9" w:rsidP="00F952A9">
      <w:r w:rsidRPr="000706FC">
        <w:t xml:space="preserve">Habitat suitability models can inform management actions including search and development of watch lists. Search activities are required to identify locations of invasive species before treatment actions can be taken. Other products such as phenology models of species can help determine timing of actions at these locations. Watch lists can inform early detection activities at local, regional, and national scales. Actions taken before a species </w:t>
      </w:r>
      <w:proofErr w:type="gramStart"/>
      <w:r w:rsidRPr="000706FC">
        <w:t>has</w:t>
      </w:r>
      <w:proofErr w:type="gramEnd"/>
      <w:r w:rsidRPr="000706FC">
        <w:t xml:space="preserve"> become well-established, facilitated by early detection, can mitigate impacts from invasive species at a lower cost and lead to potential eradication compared to longer established invasive species. INHABIT provides information to inform development of these lists for management areas across the United States. We can continue to improve both the development of these lists and the delivery of the information. INHABIT conducts virtual roundtables with end users from federal, state, and other organizations dealing with invasive species to obtain input on products. Implementing requested additions and changes produces a webtool used by practitioners from these agencies and organizations</w:t>
      </w:r>
      <w:r w:rsidR="00CA15D4" w:rsidRPr="000706FC">
        <w:t xml:space="preserve"> to inform management actions against invasive species including fire promoting invasives </w:t>
      </w:r>
      <w:r w:rsidR="00593B3C" w:rsidRPr="000706FC">
        <w:t>[</w:t>
      </w:r>
      <w:r w:rsidR="00B851DE" w:rsidRPr="000706FC">
        <w:t>EO 14308</w:t>
      </w:r>
      <w:r w:rsidR="00A11E81" w:rsidRPr="000706FC">
        <w:t xml:space="preserve"> - Empowering Commonsense Wildfire Prevention and Response</w:t>
      </w:r>
      <w:r w:rsidR="00372F2F" w:rsidRPr="000706FC">
        <w:t xml:space="preserve"> (June 12, 2025</w:t>
      </w:r>
      <w:r w:rsidR="00F25F94" w:rsidRPr="000706FC">
        <w:t>)</w:t>
      </w:r>
      <w:r w:rsidR="00593B3C" w:rsidRPr="000706FC">
        <w:t>]</w:t>
      </w:r>
      <w:r w:rsidR="00CA15D4" w:rsidRPr="000706FC">
        <w:t xml:space="preserve">, those that may be </w:t>
      </w:r>
      <w:r w:rsidR="00985E4A" w:rsidRPr="000706FC">
        <w:t>invading across the border</w:t>
      </w:r>
      <w:r w:rsidR="001C1140" w:rsidRPr="000706FC">
        <w:t xml:space="preserve"> </w:t>
      </w:r>
      <w:r w:rsidR="00593B3C" w:rsidRPr="000706FC">
        <w:t>[</w:t>
      </w:r>
      <w:r w:rsidR="00DC572E" w:rsidRPr="000706FC">
        <w:t>EO 14165</w:t>
      </w:r>
      <w:r w:rsidR="009F5195" w:rsidRPr="000706FC">
        <w:t xml:space="preserve"> – Securing our Border</w:t>
      </w:r>
      <w:r w:rsidR="001E61BB" w:rsidRPr="000706FC">
        <w:t>s</w:t>
      </w:r>
      <w:r w:rsidR="00F25F94" w:rsidRPr="000706FC">
        <w:t xml:space="preserve"> (January 20, 2025)</w:t>
      </w:r>
      <w:r w:rsidR="00593B3C" w:rsidRPr="000706FC">
        <w:t>]</w:t>
      </w:r>
      <w:r w:rsidR="00985E4A" w:rsidRPr="000706FC">
        <w:t xml:space="preserve">, and </w:t>
      </w:r>
      <w:r w:rsidR="001C1140" w:rsidRPr="000706FC">
        <w:t>protecting America’s land and water resources</w:t>
      </w:r>
      <w:r w:rsidRPr="000706FC">
        <w:t>.</w:t>
      </w:r>
    </w:p>
    <w:p w14:paraId="6D25058B" w14:textId="77777777" w:rsidR="00F952A9" w:rsidRPr="000706FC" w:rsidRDefault="00F952A9" w:rsidP="00F952A9">
      <w:pPr>
        <w:rPr>
          <w:i/>
          <w:iCs/>
        </w:rPr>
      </w:pPr>
    </w:p>
    <w:p w14:paraId="405298A9" w14:textId="07D56A2F" w:rsidR="00F952A9" w:rsidRPr="000706FC" w:rsidRDefault="00F952A9" w:rsidP="00F952A9">
      <w:pPr>
        <w:pStyle w:val="NormalWeb"/>
        <w:tabs>
          <w:tab w:val="left" w:pos="9360"/>
        </w:tabs>
        <w:spacing w:before="0" w:beforeAutospacing="0" w:after="0" w:afterAutospacing="0"/>
        <w:rPr>
          <w:lang w:eastAsia="x-none"/>
        </w:rPr>
      </w:pPr>
      <w:r w:rsidRPr="000706FC">
        <w:rPr>
          <w:lang w:val="x-none" w:eastAsia="x-none"/>
        </w:rPr>
        <w:t xml:space="preserve">The U.S. Geological Survey’s (USGS) </w:t>
      </w:r>
      <w:r w:rsidRPr="000706FC">
        <w:rPr>
          <w:lang w:eastAsia="x-none"/>
        </w:rPr>
        <w:t xml:space="preserve">Fort Collins </w:t>
      </w:r>
      <w:r w:rsidRPr="000706FC">
        <w:rPr>
          <w:lang w:val="x-none" w:eastAsia="x-none"/>
        </w:rPr>
        <w:t xml:space="preserve">Science Center is offering a cooperative-agreement opportunity to </w:t>
      </w:r>
      <w:r w:rsidR="00A77F43" w:rsidRPr="000706FC">
        <w:rPr>
          <w:lang w:val="x-none" w:eastAsia="x-none"/>
        </w:rPr>
        <w:t>a CESU partner that has the</w:t>
      </w:r>
      <w:r w:rsidRPr="000706FC">
        <w:rPr>
          <w:lang w:val="x-none" w:eastAsia="x-none"/>
        </w:rPr>
        <w:t xml:space="preserve"> capability to conduct </w:t>
      </w:r>
      <w:r w:rsidRPr="000706FC">
        <w:rPr>
          <w:lang w:eastAsia="x-none"/>
        </w:rPr>
        <w:t>research and implement changes to INHABIT to meet the needs of these practi</w:t>
      </w:r>
      <w:r w:rsidR="00A77F43" w:rsidRPr="000706FC">
        <w:rPr>
          <w:lang w:eastAsia="x-none"/>
        </w:rPr>
        <w:t>ti</w:t>
      </w:r>
      <w:r w:rsidRPr="000706FC">
        <w:rPr>
          <w:lang w:eastAsia="x-none"/>
        </w:rPr>
        <w:t xml:space="preserve">oners. </w:t>
      </w:r>
      <w:r w:rsidR="00A77F43" w:rsidRPr="000706FC">
        <w:t>The recipient should</w:t>
      </w:r>
      <w:r w:rsidRPr="000706FC">
        <w:t xml:space="preserve"> leverage collaborations to incorporate expertise in invasion ecology, statistical programming, remote sensing, and web application development into a large existing project on the geographic distribution of plants in the United States.</w:t>
      </w:r>
    </w:p>
    <w:p w14:paraId="3BB76C47" w14:textId="77777777" w:rsidR="00F952A9" w:rsidRPr="000706FC" w:rsidRDefault="00F952A9" w:rsidP="00F952A9"/>
    <w:p w14:paraId="06C1B451" w14:textId="77777777" w:rsidR="00F952A9" w:rsidRPr="000706FC" w:rsidRDefault="00F952A9" w:rsidP="00F952A9">
      <w:pPr>
        <w:pStyle w:val="NormalWeb"/>
        <w:tabs>
          <w:tab w:val="left" w:pos="9360"/>
        </w:tabs>
        <w:spacing w:before="0" w:beforeAutospacing="0" w:after="0" w:afterAutospacing="0"/>
        <w:rPr>
          <w:lang w:eastAsia="x-none"/>
        </w:rPr>
      </w:pPr>
      <w:r w:rsidRPr="000706FC">
        <w:rPr>
          <w:lang w:val="x-none" w:eastAsia="x-none"/>
        </w:rPr>
        <w:t xml:space="preserve">Current USGS research interests include (but are not limited to) </w:t>
      </w:r>
      <w:r w:rsidRPr="000706FC">
        <w:rPr>
          <w:lang w:eastAsia="x-none"/>
        </w:rPr>
        <w:t xml:space="preserve">(1) the integration of new features into the INHABIT webtool, (2) </w:t>
      </w:r>
      <w:r w:rsidRPr="000706FC">
        <w:rPr>
          <w:rFonts w:eastAsia="TimesNewRoman"/>
          <w:lang w:eastAsia="ar-SA"/>
        </w:rPr>
        <w:t>refining the development of invasive species watch lists</w:t>
      </w:r>
      <w:r w:rsidRPr="000706FC">
        <w:rPr>
          <w:lang w:eastAsia="x-none"/>
        </w:rPr>
        <w:t xml:space="preserve">, (3) investigate ways of describing uncertainty in modeled products within INHABIT, and (4) develop plan for the next version of INHABIT. The outcome of a successful agreement will be research products integrated into INHABIT that help DOI and other land-management partners make decisions related to the management of invasive species. </w:t>
      </w:r>
      <w:r w:rsidRPr="000706FC">
        <w:rPr>
          <w:lang w:val="x-none" w:eastAsia="x-none"/>
        </w:rPr>
        <w:t xml:space="preserve">Through this CESU agreement, the federal and state university partners will cooperate fully in development of a research </w:t>
      </w:r>
      <w:r w:rsidRPr="000706FC">
        <w:rPr>
          <w:lang w:val="x-none" w:eastAsia="x-none"/>
        </w:rPr>
        <w:lastRenderedPageBreak/>
        <w:t xml:space="preserve">program that will produce final products within INHABIT to be used in support of </w:t>
      </w:r>
      <w:r w:rsidRPr="000706FC">
        <w:rPr>
          <w:lang w:eastAsia="x-none"/>
        </w:rPr>
        <w:t>land management decisions</w:t>
      </w:r>
      <w:r w:rsidRPr="000706FC">
        <w:rPr>
          <w:lang w:val="x-none" w:eastAsia="x-none"/>
        </w:rPr>
        <w:t>. The cooperation of the USGS and its CESU partner brings a combination of expertise to address this objective that is greater than that possessed by either partner on its own.</w:t>
      </w:r>
      <w:r w:rsidRPr="000706FC">
        <w:rPr>
          <w:lang w:eastAsia="x-none"/>
        </w:rPr>
        <w:t xml:space="preserve">  </w:t>
      </w:r>
    </w:p>
    <w:p w14:paraId="5EED4B5C" w14:textId="77777777" w:rsidR="00781F7F" w:rsidRPr="000706FC" w:rsidRDefault="00781F7F" w:rsidP="00F952A9">
      <w:pPr>
        <w:pStyle w:val="NormalWeb"/>
        <w:tabs>
          <w:tab w:val="left" w:pos="9360"/>
        </w:tabs>
        <w:spacing w:before="0" w:beforeAutospacing="0" w:after="0" w:afterAutospacing="0"/>
        <w:rPr>
          <w:lang w:eastAsia="x-none"/>
        </w:rPr>
      </w:pPr>
    </w:p>
    <w:p w14:paraId="1B85DC31" w14:textId="08CB610F" w:rsidR="00EC642C" w:rsidRPr="000706FC" w:rsidRDefault="009151CC" w:rsidP="00F952A9">
      <w:pPr>
        <w:pStyle w:val="NormalWeb"/>
        <w:tabs>
          <w:tab w:val="left" w:pos="9360"/>
        </w:tabs>
        <w:spacing w:before="0" w:beforeAutospacing="0" w:after="0" w:afterAutospacing="0"/>
        <w:rPr>
          <w:rFonts w:eastAsia="TimesNewRoman"/>
          <w:bCs/>
          <w:i/>
          <w:iCs/>
        </w:rPr>
      </w:pPr>
      <w:r w:rsidRPr="000706FC">
        <w:rPr>
          <w:rFonts w:eastAsia="TimesNewRoman"/>
          <w:b/>
          <w:i/>
        </w:rPr>
        <w:t xml:space="preserve">Research </w:t>
      </w:r>
      <w:r w:rsidR="00EC642C" w:rsidRPr="000706FC">
        <w:rPr>
          <w:rFonts w:eastAsia="TimesNewRoman"/>
          <w:b/>
          <w:i/>
        </w:rPr>
        <w:t>Objectives</w:t>
      </w:r>
      <w:r w:rsidR="00EC642C" w:rsidRPr="000706FC">
        <w:rPr>
          <w:rFonts w:eastAsia="TimesNewRoman"/>
          <w:b/>
        </w:rPr>
        <w:t>:</w:t>
      </w:r>
      <w:r w:rsidR="00690553" w:rsidRPr="000706FC">
        <w:rPr>
          <w:rFonts w:eastAsia="TimesNewRoman"/>
          <w:b/>
        </w:rPr>
        <w:t xml:space="preserve"> </w:t>
      </w:r>
    </w:p>
    <w:p w14:paraId="5D0359A9" w14:textId="77777777" w:rsidR="00F952A9" w:rsidRPr="000706FC" w:rsidRDefault="00F952A9" w:rsidP="00F952A9">
      <w:pPr>
        <w:pStyle w:val="NormalWeb"/>
        <w:tabs>
          <w:tab w:val="left" w:pos="9360"/>
        </w:tabs>
        <w:spacing w:before="0" w:beforeAutospacing="0" w:after="0" w:afterAutospacing="0"/>
        <w:rPr>
          <w:rFonts w:eastAsia="TimesNewRoman"/>
          <w:bCs/>
          <w:i/>
          <w:iCs/>
        </w:rPr>
      </w:pPr>
    </w:p>
    <w:p w14:paraId="38C46961" w14:textId="77777777" w:rsidR="005B2EDE" w:rsidRPr="000706FC" w:rsidRDefault="005B2EDE" w:rsidP="005B2EDE">
      <w:pPr>
        <w:widowControl w:val="0"/>
        <w:rPr>
          <w:rFonts w:eastAsia="TimesNewRoman"/>
          <w:lang w:eastAsia="ar-SA"/>
        </w:rPr>
      </w:pPr>
      <w:r w:rsidRPr="000706FC">
        <w:rPr>
          <w:rFonts w:eastAsia="TimesNewRoman"/>
          <w:lang w:eastAsia="ar-SA"/>
        </w:rPr>
        <w:t>The overarching objective of this agreement is the improvement of the invasive species habitat tool (INHABIT). Specific research objectives that are a priority for support are listed below:</w:t>
      </w:r>
    </w:p>
    <w:p w14:paraId="620B847B" w14:textId="77777777" w:rsidR="005B2EDE" w:rsidRPr="000706FC" w:rsidRDefault="005B2EDE" w:rsidP="005B2EDE">
      <w:pPr>
        <w:widowControl w:val="0"/>
        <w:rPr>
          <w:rFonts w:eastAsia="TimesNewRoman"/>
          <w:u w:val="single"/>
          <w:lang w:eastAsia="ar-SA"/>
        </w:rPr>
      </w:pPr>
    </w:p>
    <w:p w14:paraId="6EE63F24" w14:textId="77777777" w:rsidR="005B2EDE" w:rsidRPr="000706FC" w:rsidRDefault="005B2EDE" w:rsidP="005B2EDE">
      <w:pPr>
        <w:widowControl w:val="0"/>
        <w:numPr>
          <w:ilvl w:val="0"/>
          <w:numId w:val="16"/>
        </w:numPr>
        <w:rPr>
          <w:rFonts w:eastAsia="TimesNewRoman"/>
          <w:lang w:eastAsia="ar-SA"/>
        </w:rPr>
      </w:pPr>
      <w:r w:rsidRPr="000706FC">
        <w:rPr>
          <w:lang w:eastAsia="x-none"/>
        </w:rPr>
        <w:t>Integrate new features into the INHABIT webtool that are identified through interactions with practitioners.</w:t>
      </w:r>
    </w:p>
    <w:p w14:paraId="12114DD4" w14:textId="77777777" w:rsidR="005B2EDE" w:rsidRPr="000706FC" w:rsidRDefault="005B2EDE" w:rsidP="005B2EDE">
      <w:pPr>
        <w:widowControl w:val="0"/>
        <w:numPr>
          <w:ilvl w:val="0"/>
          <w:numId w:val="16"/>
        </w:numPr>
        <w:rPr>
          <w:rFonts w:eastAsia="TimesNewRoman"/>
          <w:lang w:eastAsia="ar-SA"/>
        </w:rPr>
      </w:pPr>
      <w:r w:rsidRPr="000706FC">
        <w:rPr>
          <w:lang w:eastAsia="x-none"/>
        </w:rPr>
        <w:t>Refine development of invasive species watch lists through the INHABIT webtool.</w:t>
      </w:r>
    </w:p>
    <w:p w14:paraId="3CE37A55" w14:textId="77777777" w:rsidR="005B2EDE" w:rsidRPr="000706FC" w:rsidRDefault="005B2EDE" w:rsidP="005B2EDE">
      <w:pPr>
        <w:widowControl w:val="0"/>
        <w:numPr>
          <w:ilvl w:val="0"/>
          <w:numId w:val="16"/>
        </w:numPr>
        <w:rPr>
          <w:rFonts w:eastAsia="TimesNewRoman"/>
          <w:lang w:eastAsia="ar-SA"/>
        </w:rPr>
      </w:pPr>
      <w:r w:rsidRPr="000706FC">
        <w:rPr>
          <w:rFonts w:eastAsia="TimesNewRoman"/>
          <w:lang w:eastAsia="ar-SA"/>
        </w:rPr>
        <w:t>Research sources of uncertainty and ways to communicate uncertainty from the habitat suitability models within INHABIT.</w:t>
      </w:r>
    </w:p>
    <w:p w14:paraId="7DD8F12E" w14:textId="77777777" w:rsidR="005B2EDE" w:rsidRPr="000706FC" w:rsidRDefault="005B2EDE" w:rsidP="005B2EDE">
      <w:pPr>
        <w:widowControl w:val="0"/>
        <w:numPr>
          <w:ilvl w:val="0"/>
          <w:numId w:val="16"/>
        </w:numPr>
        <w:rPr>
          <w:rFonts w:eastAsia="TimesNewRoman"/>
          <w:lang w:eastAsia="ar-SA"/>
        </w:rPr>
      </w:pPr>
      <w:r w:rsidRPr="000706FC">
        <w:rPr>
          <w:rFonts w:eastAsia="TimesNewRoman"/>
          <w:lang w:eastAsia="ar-SA"/>
        </w:rPr>
        <w:t>Develop study plan for implementing INHABIT version 5, integrating models across terrestrial and aquatic systems.</w:t>
      </w:r>
    </w:p>
    <w:p w14:paraId="06A97DE8" w14:textId="77777777" w:rsidR="005B2EDE" w:rsidRPr="000706FC" w:rsidRDefault="005B2EDE" w:rsidP="005B2EDE">
      <w:pPr>
        <w:rPr>
          <w:b/>
          <w:bCs/>
        </w:rPr>
      </w:pPr>
    </w:p>
    <w:p w14:paraId="2F4FDB10" w14:textId="77777777" w:rsidR="005B2EDE" w:rsidRPr="000706FC" w:rsidRDefault="005B2EDE" w:rsidP="005B2EDE">
      <w:pPr>
        <w:rPr>
          <w:b/>
          <w:bCs/>
        </w:rPr>
      </w:pPr>
      <w:r w:rsidRPr="000706FC">
        <w:rPr>
          <w:b/>
          <w:bCs/>
        </w:rPr>
        <w:t>Timeline of objectives</w:t>
      </w:r>
    </w:p>
    <w:p w14:paraId="3B628E2B" w14:textId="77777777" w:rsidR="00666AD7" w:rsidRPr="000706FC" w:rsidRDefault="00666AD7" w:rsidP="005B2EDE">
      <w:pPr>
        <w:rPr>
          <w:b/>
          <w:bCs/>
        </w:rPr>
      </w:pPr>
    </w:p>
    <w:p w14:paraId="3251CF81" w14:textId="16F2E53F" w:rsidR="005B2EDE" w:rsidRPr="000706FC" w:rsidRDefault="00666AD7" w:rsidP="00B4247E">
      <w:pPr>
        <w:shd w:val="clear" w:color="auto" w:fill="FFFFFF"/>
        <w:spacing w:line="266" w:lineRule="atLeast"/>
        <w:textAlignment w:val="baseline"/>
      </w:pPr>
      <w:r w:rsidRPr="000706FC">
        <w:rPr>
          <w:b/>
          <w:bCs/>
          <w:i/>
          <w:iCs/>
          <w:bdr w:val="none" w:sz="0" w:space="0" w:color="auto" w:frame="1"/>
        </w:rPr>
        <w:t xml:space="preserve">Year 1: </w:t>
      </w:r>
      <w:r w:rsidR="005B2EDE" w:rsidRPr="000706FC">
        <w:rPr>
          <w:lang w:eastAsia="x-none"/>
        </w:rPr>
        <w:t>Determine features to be integrated in INHABIT through interactions with practitioners and begin revision of the webtool</w:t>
      </w:r>
      <w:r w:rsidR="005B2EDE" w:rsidRPr="000706FC">
        <w:t>.</w:t>
      </w:r>
    </w:p>
    <w:p w14:paraId="07925FFC" w14:textId="77777777" w:rsidR="005B2EDE" w:rsidRPr="000706FC" w:rsidRDefault="005B2EDE" w:rsidP="00666AD7">
      <w:pPr>
        <w:numPr>
          <w:ilvl w:val="0"/>
          <w:numId w:val="17"/>
        </w:numPr>
        <w:shd w:val="clear" w:color="auto" w:fill="FFFFFF"/>
        <w:textAlignment w:val="baseline"/>
      </w:pPr>
      <w:r w:rsidRPr="000706FC">
        <w:rPr>
          <w:lang w:eastAsia="x-none"/>
        </w:rPr>
        <w:t>Conduct analyses related to watch list development.</w:t>
      </w:r>
    </w:p>
    <w:p w14:paraId="1578EB0A" w14:textId="77777777" w:rsidR="005B2EDE" w:rsidRPr="000706FC" w:rsidRDefault="005B2EDE" w:rsidP="00666AD7">
      <w:pPr>
        <w:numPr>
          <w:ilvl w:val="0"/>
          <w:numId w:val="17"/>
        </w:numPr>
        <w:shd w:val="clear" w:color="auto" w:fill="FFFFFF"/>
        <w:textAlignment w:val="baseline"/>
      </w:pPr>
      <w:r w:rsidRPr="000706FC">
        <w:t>Conduct research related to uncertainty.</w:t>
      </w:r>
    </w:p>
    <w:p w14:paraId="4E27154F" w14:textId="77777777" w:rsidR="00666AD7" w:rsidRPr="000706FC" w:rsidRDefault="00666AD7" w:rsidP="00666AD7">
      <w:pPr>
        <w:shd w:val="clear" w:color="auto" w:fill="FFFFFF"/>
        <w:textAlignment w:val="baseline"/>
        <w:rPr>
          <w:b/>
          <w:bCs/>
          <w:i/>
          <w:iCs/>
          <w:bdr w:val="none" w:sz="0" w:space="0" w:color="auto" w:frame="1"/>
        </w:rPr>
      </w:pPr>
    </w:p>
    <w:p w14:paraId="5ADDA3B7" w14:textId="33F1611B" w:rsidR="005B2EDE" w:rsidRPr="000706FC" w:rsidRDefault="00666AD7" w:rsidP="00666AD7">
      <w:pPr>
        <w:shd w:val="clear" w:color="auto" w:fill="FFFFFF"/>
        <w:textAlignment w:val="baseline"/>
        <w:rPr>
          <w:b/>
          <w:bCs/>
          <w:i/>
          <w:iCs/>
          <w:bdr w:val="none" w:sz="0" w:space="0" w:color="auto" w:frame="1"/>
        </w:rPr>
      </w:pPr>
      <w:r w:rsidRPr="000706FC">
        <w:rPr>
          <w:b/>
          <w:bCs/>
          <w:i/>
          <w:iCs/>
          <w:bdr w:val="none" w:sz="0" w:space="0" w:color="auto" w:frame="1"/>
        </w:rPr>
        <w:t xml:space="preserve">Years 2 – 4: </w:t>
      </w:r>
    </w:p>
    <w:p w14:paraId="03DE8F75" w14:textId="77777777" w:rsidR="005B2EDE" w:rsidRPr="000706FC" w:rsidRDefault="005B2EDE" w:rsidP="00666AD7">
      <w:pPr>
        <w:widowControl w:val="0"/>
        <w:numPr>
          <w:ilvl w:val="0"/>
          <w:numId w:val="18"/>
        </w:numPr>
        <w:rPr>
          <w:rFonts w:eastAsia="TimesNewRoman"/>
          <w:lang w:eastAsia="ar-SA"/>
        </w:rPr>
      </w:pPr>
      <w:r w:rsidRPr="000706FC">
        <w:rPr>
          <w:rFonts w:eastAsia="TimesNewRoman"/>
          <w:lang w:eastAsia="ar-SA"/>
        </w:rPr>
        <w:t>Continue iteration of webtool revision based on feedback from practitioners.</w:t>
      </w:r>
    </w:p>
    <w:p w14:paraId="0C32252B" w14:textId="77777777" w:rsidR="005B2EDE" w:rsidRPr="000706FC" w:rsidRDefault="005B2EDE" w:rsidP="005B2EDE">
      <w:pPr>
        <w:widowControl w:val="0"/>
        <w:numPr>
          <w:ilvl w:val="0"/>
          <w:numId w:val="18"/>
        </w:numPr>
        <w:rPr>
          <w:rFonts w:eastAsia="TimesNewRoman"/>
          <w:lang w:eastAsia="ar-SA"/>
        </w:rPr>
      </w:pPr>
      <w:r w:rsidRPr="000706FC">
        <w:rPr>
          <w:rFonts w:eastAsia="TimesNewRoman"/>
          <w:lang w:eastAsia="ar-SA"/>
        </w:rPr>
        <w:t>Continue research on watch list development and integrate changes into the webtool.</w:t>
      </w:r>
    </w:p>
    <w:p w14:paraId="7AC895CB" w14:textId="77777777" w:rsidR="005B2EDE" w:rsidRPr="000706FC" w:rsidRDefault="005B2EDE" w:rsidP="005B2EDE">
      <w:pPr>
        <w:widowControl w:val="0"/>
        <w:numPr>
          <w:ilvl w:val="0"/>
          <w:numId w:val="18"/>
        </w:numPr>
        <w:rPr>
          <w:rFonts w:eastAsia="TimesNewRoman"/>
          <w:lang w:eastAsia="ar-SA"/>
        </w:rPr>
      </w:pPr>
      <w:r w:rsidRPr="000706FC">
        <w:rPr>
          <w:rFonts w:eastAsia="TimesNewRoman"/>
          <w:lang w:eastAsia="ar-SA"/>
        </w:rPr>
        <w:t>Continue research on uncertainty and determine ways to communicate the uncertainty through the webtool.</w:t>
      </w:r>
    </w:p>
    <w:p w14:paraId="7C278F45" w14:textId="77777777" w:rsidR="005B2EDE" w:rsidRPr="000706FC" w:rsidRDefault="005B2EDE" w:rsidP="005B2EDE">
      <w:pPr>
        <w:widowControl w:val="0"/>
        <w:numPr>
          <w:ilvl w:val="0"/>
          <w:numId w:val="18"/>
        </w:numPr>
        <w:rPr>
          <w:rFonts w:eastAsia="TimesNewRoman"/>
          <w:lang w:eastAsia="ar-SA"/>
        </w:rPr>
      </w:pPr>
      <w:r w:rsidRPr="000706FC">
        <w:rPr>
          <w:rFonts w:eastAsia="TimesNewRoman"/>
          <w:lang w:eastAsia="ar-SA"/>
        </w:rPr>
        <w:t>Develop study plan for implementing INHABIT version 5, integrating models across terrestrial and aquatic systems.</w:t>
      </w:r>
    </w:p>
    <w:p w14:paraId="14B03418" w14:textId="77777777" w:rsidR="005B2EDE" w:rsidRPr="000706FC" w:rsidRDefault="005B2EDE" w:rsidP="005B2EDE">
      <w:pPr>
        <w:numPr>
          <w:ilvl w:val="0"/>
          <w:numId w:val="18"/>
        </w:numPr>
        <w:shd w:val="clear" w:color="auto" w:fill="FFFFFF"/>
        <w:spacing w:line="266" w:lineRule="atLeast"/>
        <w:textAlignment w:val="baseline"/>
      </w:pPr>
      <w:r w:rsidRPr="000706FC">
        <w:t>Disseminate results through scientific publications (at least 3), data releases, and updates to the webtool.</w:t>
      </w:r>
    </w:p>
    <w:p w14:paraId="795D11F3" w14:textId="77777777" w:rsidR="007B132F" w:rsidRPr="000706FC" w:rsidRDefault="007B132F" w:rsidP="00AA220B">
      <w:pPr>
        <w:widowControl w:val="0"/>
        <w:rPr>
          <w:rFonts w:eastAsia="TimesNewRoman"/>
          <w:lang w:eastAsia="ar-SA"/>
        </w:rPr>
      </w:pPr>
      <w:r w:rsidRPr="000706FC">
        <w:rPr>
          <w:rFonts w:eastAsia="TimesNewRoman"/>
          <w:lang w:eastAsia="ar-SA"/>
        </w:rPr>
        <w:tab/>
      </w:r>
    </w:p>
    <w:p w14:paraId="0286826E" w14:textId="77777777" w:rsidR="007F068E" w:rsidRPr="000706FC" w:rsidRDefault="007F068E" w:rsidP="007F068E">
      <w:pPr>
        <w:rPr>
          <w:b/>
          <w:bCs/>
          <w:u w:val="single"/>
        </w:rPr>
      </w:pPr>
      <w:r w:rsidRPr="000706FC">
        <w:rPr>
          <w:b/>
          <w:bCs/>
          <w:u w:val="single"/>
        </w:rPr>
        <w:t>Award information</w:t>
      </w:r>
    </w:p>
    <w:p w14:paraId="64556D07" w14:textId="77777777" w:rsidR="005B2EDE" w:rsidRPr="000706FC" w:rsidRDefault="005B2EDE" w:rsidP="008F28CF">
      <w:pPr>
        <w:rPr>
          <w:iCs/>
        </w:rPr>
      </w:pPr>
    </w:p>
    <w:p w14:paraId="7B270190" w14:textId="7032B4F7" w:rsidR="008F28CF" w:rsidRPr="000706FC" w:rsidRDefault="008F28CF" w:rsidP="008F28CF">
      <w:pPr>
        <w:rPr>
          <w:iCs/>
        </w:rPr>
      </w:pPr>
      <w:r w:rsidRPr="000706FC">
        <w:rPr>
          <w:iCs/>
        </w:rPr>
        <w:t xml:space="preserve">The </w:t>
      </w:r>
      <w:proofErr w:type="gramStart"/>
      <w:r w:rsidRPr="000706FC">
        <w:rPr>
          <w:iCs/>
        </w:rPr>
        <w:t>award instrument</w:t>
      </w:r>
      <w:proofErr w:type="gramEnd"/>
      <w:r w:rsidRPr="000706FC">
        <w:rPr>
          <w:iCs/>
        </w:rPr>
        <w:t xml:space="preserve"> for this project is a cooperative agreement. </w:t>
      </w:r>
    </w:p>
    <w:p w14:paraId="65502AE2" w14:textId="77777777" w:rsidR="00CD2CA5" w:rsidRPr="000706FC" w:rsidRDefault="00CD2CA5" w:rsidP="007F068E">
      <w:pPr>
        <w:rPr>
          <w:b/>
          <w:bCs/>
        </w:rPr>
      </w:pPr>
    </w:p>
    <w:p w14:paraId="7D882A3A" w14:textId="6E248910" w:rsidR="0011764A" w:rsidRPr="000706FC" w:rsidRDefault="0011764A" w:rsidP="0011764A">
      <w:pPr>
        <w:contextualSpacing/>
        <w:rPr>
          <w:rFonts w:eastAsia="Calibri"/>
        </w:rPr>
      </w:pPr>
      <w:r w:rsidRPr="000706FC">
        <w:rPr>
          <w:rFonts w:eastAsia="Calibri"/>
        </w:rPr>
        <w:t>It is anticipated that one award will be made with</w:t>
      </w:r>
      <w:r w:rsidR="00D12AC7" w:rsidRPr="000706FC">
        <w:rPr>
          <w:rFonts w:eastAsia="Calibri"/>
        </w:rPr>
        <w:t xml:space="preserve"> one</w:t>
      </w:r>
      <w:r w:rsidRPr="000706FC">
        <w:rPr>
          <w:rFonts w:eastAsia="Calibri"/>
        </w:rPr>
        <w:t xml:space="preserve"> base year and </w:t>
      </w:r>
      <w:r w:rsidR="00666AD7" w:rsidRPr="000706FC">
        <w:rPr>
          <w:rFonts w:eastAsia="Calibri"/>
        </w:rPr>
        <w:t>four</w:t>
      </w:r>
      <w:r w:rsidRPr="000706FC">
        <w:rPr>
          <w:rFonts w:eastAsia="Calibri"/>
        </w:rPr>
        <w:t xml:space="preserve"> </w:t>
      </w:r>
      <w:r w:rsidR="008974DB" w:rsidRPr="000706FC">
        <w:rPr>
          <w:rFonts w:eastAsia="Calibri"/>
        </w:rPr>
        <w:t xml:space="preserve">additional budget </w:t>
      </w:r>
      <w:r w:rsidRPr="000706FC">
        <w:rPr>
          <w:rFonts w:eastAsia="Calibri"/>
        </w:rPr>
        <w:t>years. The total estimated funding for this project is $</w:t>
      </w:r>
      <w:r w:rsidR="00666AD7" w:rsidRPr="000706FC">
        <w:rPr>
          <w:rFonts w:eastAsia="Calibri"/>
        </w:rPr>
        <w:t>490</w:t>
      </w:r>
      <w:r w:rsidRPr="000706FC">
        <w:rPr>
          <w:rFonts w:eastAsia="Calibri"/>
        </w:rPr>
        <w:t>,000.</w:t>
      </w:r>
      <w:r w:rsidR="00690553" w:rsidRPr="000706FC">
        <w:rPr>
          <w:rFonts w:eastAsia="Calibri"/>
        </w:rPr>
        <w:t xml:space="preserve"> </w:t>
      </w:r>
      <w:r w:rsidRPr="000706FC">
        <w:rPr>
          <w:rFonts w:eastAsia="Calibri"/>
        </w:rPr>
        <w:t>Funding in the amount of $</w:t>
      </w:r>
      <w:r w:rsidR="00666AD7" w:rsidRPr="000706FC">
        <w:rPr>
          <w:rFonts w:eastAsia="Calibri"/>
        </w:rPr>
        <w:t>125</w:t>
      </w:r>
      <w:r w:rsidRPr="000706FC">
        <w:rPr>
          <w:rFonts w:eastAsia="Calibri"/>
        </w:rPr>
        <w:t>,000 is estimated to be available for</w:t>
      </w:r>
      <w:r w:rsidR="008974DB" w:rsidRPr="000706FC">
        <w:rPr>
          <w:rFonts w:eastAsia="Calibri"/>
        </w:rPr>
        <w:t xml:space="preserve"> </w:t>
      </w:r>
      <w:r w:rsidR="006104CA" w:rsidRPr="000706FC">
        <w:rPr>
          <w:rFonts w:eastAsia="Calibri"/>
        </w:rPr>
        <w:t>B</w:t>
      </w:r>
      <w:r w:rsidR="008974DB" w:rsidRPr="000706FC">
        <w:rPr>
          <w:rFonts w:eastAsia="Calibri"/>
        </w:rPr>
        <w:t xml:space="preserve">udget </w:t>
      </w:r>
      <w:r w:rsidR="006104CA" w:rsidRPr="000706FC">
        <w:rPr>
          <w:rFonts w:eastAsia="Calibri"/>
        </w:rPr>
        <w:t>Y</w:t>
      </w:r>
      <w:r w:rsidR="008974DB" w:rsidRPr="000706FC">
        <w:rPr>
          <w:rFonts w:eastAsia="Calibri"/>
        </w:rPr>
        <w:t>ear 1</w:t>
      </w:r>
      <w:r w:rsidRPr="000706FC">
        <w:rPr>
          <w:rFonts w:eastAsia="Calibri"/>
        </w:rPr>
        <w:t xml:space="preserve">. Additional funding </w:t>
      </w:r>
      <w:r w:rsidR="008974DB" w:rsidRPr="000706FC">
        <w:rPr>
          <w:rFonts w:eastAsia="Calibri"/>
        </w:rPr>
        <w:t xml:space="preserve">for </w:t>
      </w:r>
      <w:r w:rsidR="002A6C5E" w:rsidRPr="000706FC">
        <w:rPr>
          <w:rFonts w:eastAsia="Calibri"/>
        </w:rPr>
        <w:t>B</w:t>
      </w:r>
      <w:r w:rsidR="008974DB" w:rsidRPr="000706FC">
        <w:rPr>
          <w:rFonts w:eastAsia="Calibri"/>
        </w:rPr>
        <w:t xml:space="preserve">udget </w:t>
      </w:r>
      <w:r w:rsidR="002A6C5E" w:rsidRPr="000706FC">
        <w:rPr>
          <w:rFonts w:eastAsia="Calibri"/>
        </w:rPr>
        <w:t>Ye</w:t>
      </w:r>
      <w:r w:rsidR="008974DB" w:rsidRPr="000706FC">
        <w:rPr>
          <w:rFonts w:eastAsia="Calibri"/>
        </w:rPr>
        <w:t xml:space="preserve">ars 2 </w:t>
      </w:r>
      <w:r w:rsidR="00666AD7" w:rsidRPr="000706FC">
        <w:rPr>
          <w:rFonts w:eastAsia="Calibri"/>
        </w:rPr>
        <w:t>through 5</w:t>
      </w:r>
      <w:r w:rsidR="008974DB" w:rsidRPr="000706FC">
        <w:rPr>
          <w:rFonts w:eastAsia="Calibri"/>
        </w:rPr>
        <w:t xml:space="preserve"> </w:t>
      </w:r>
      <w:r w:rsidRPr="000706FC">
        <w:rPr>
          <w:rFonts w:eastAsia="Calibri"/>
        </w:rPr>
        <w:t xml:space="preserve">will be based upon satisfactory progress and the availability of funding. </w:t>
      </w:r>
      <w:r w:rsidR="008974DB" w:rsidRPr="000706FC">
        <w:rPr>
          <w:rFonts w:eastAsia="Calibri"/>
        </w:rPr>
        <w:t xml:space="preserve">The </w:t>
      </w:r>
      <w:r w:rsidR="005F3444" w:rsidRPr="000706FC">
        <w:rPr>
          <w:rFonts w:eastAsia="Calibri"/>
        </w:rPr>
        <w:t>applicant</w:t>
      </w:r>
      <w:r w:rsidR="008974DB" w:rsidRPr="000706FC">
        <w:rPr>
          <w:rFonts w:eastAsia="Calibri"/>
        </w:rPr>
        <w:t xml:space="preserve"> should submit the proposal</w:t>
      </w:r>
      <w:r w:rsidR="00782A23" w:rsidRPr="000706FC">
        <w:rPr>
          <w:rFonts w:eastAsia="Calibri"/>
        </w:rPr>
        <w:t xml:space="preserve"> and </w:t>
      </w:r>
      <w:r w:rsidR="00666AD7" w:rsidRPr="000706FC">
        <w:rPr>
          <w:rFonts w:eastAsia="Calibri"/>
        </w:rPr>
        <w:t xml:space="preserve">annual </w:t>
      </w:r>
      <w:r w:rsidR="00782A23" w:rsidRPr="000706FC">
        <w:rPr>
          <w:rFonts w:eastAsia="Calibri"/>
        </w:rPr>
        <w:t>budget breakdown</w:t>
      </w:r>
      <w:r w:rsidR="008974DB" w:rsidRPr="000706FC">
        <w:rPr>
          <w:rFonts w:eastAsia="Calibri"/>
        </w:rPr>
        <w:t xml:space="preserve"> to reflect the </w:t>
      </w:r>
      <w:r w:rsidR="00666AD7" w:rsidRPr="000706FC">
        <w:rPr>
          <w:rFonts w:eastAsia="Calibri"/>
        </w:rPr>
        <w:t>full five</w:t>
      </w:r>
      <w:r w:rsidR="008974DB" w:rsidRPr="000706FC">
        <w:rPr>
          <w:rFonts w:eastAsia="Calibri"/>
        </w:rPr>
        <w:t>-year project period.</w:t>
      </w:r>
    </w:p>
    <w:p w14:paraId="4B2D739B" w14:textId="77777777" w:rsidR="008974DB" w:rsidRPr="000706FC" w:rsidRDefault="008974DB" w:rsidP="0011764A">
      <w:pPr>
        <w:contextualSpacing/>
        <w:rPr>
          <w:rFonts w:eastAsia="Calibri"/>
        </w:rPr>
      </w:pPr>
    </w:p>
    <w:p w14:paraId="68696BE9" w14:textId="77777777" w:rsidR="009D1878" w:rsidRPr="000706FC" w:rsidRDefault="009D1878" w:rsidP="0011764A">
      <w:pPr>
        <w:contextualSpacing/>
        <w:rPr>
          <w:rFonts w:eastAsia="Calibri"/>
        </w:rPr>
      </w:pPr>
    </w:p>
    <w:p w14:paraId="16782C70" w14:textId="77777777" w:rsidR="007F068E" w:rsidRPr="000706FC" w:rsidRDefault="007F068E" w:rsidP="007F068E">
      <w:pPr>
        <w:rPr>
          <w:b/>
          <w:u w:val="single"/>
        </w:rPr>
      </w:pPr>
      <w:r w:rsidRPr="000706FC">
        <w:rPr>
          <w:b/>
          <w:u w:val="single"/>
        </w:rPr>
        <w:lastRenderedPageBreak/>
        <w:t>Eligibility Information</w:t>
      </w:r>
    </w:p>
    <w:p w14:paraId="05BFD1AA" w14:textId="77777777" w:rsidR="00CD2CA5" w:rsidRPr="000706FC" w:rsidRDefault="00CD2CA5" w:rsidP="007F068E">
      <w:pPr>
        <w:rPr>
          <w:b/>
        </w:rPr>
      </w:pPr>
    </w:p>
    <w:p w14:paraId="2ADB178A" w14:textId="1C9980FC" w:rsidR="0011764A" w:rsidRPr="000706FC" w:rsidRDefault="0011764A" w:rsidP="0011764A">
      <w:r w:rsidRPr="000706FC">
        <w:t xml:space="preserve">This financial assistance opportunity is being issued under a Cooperative Ecosystem Studies Unit (CESU) Program. CESU’s are partnerships that provide research, technical assistance, and education. Eligible recipients must be a participating partner of </w:t>
      </w:r>
      <w:r w:rsidR="000452DE" w:rsidRPr="000706FC">
        <w:t xml:space="preserve">the </w:t>
      </w:r>
      <w:r w:rsidR="000452DE" w:rsidRPr="000706FC">
        <w:rPr>
          <w:bCs/>
        </w:rPr>
        <w:t>Rocky Mountain</w:t>
      </w:r>
      <w:r w:rsidR="00CD2CA5" w:rsidRPr="000706FC">
        <w:t xml:space="preserve"> </w:t>
      </w:r>
      <w:r w:rsidRPr="000706FC">
        <w:t xml:space="preserve">Cooperative Ecosystem Studies Unit (CESU) Program.  </w:t>
      </w:r>
    </w:p>
    <w:p w14:paraId="7B178DEB" w14:textId="77777777" w:rsidR="0011764A" w:rsidRPr="000706FC" w:rsidRDefault="0011764A" w:rsidP="0011764A">
      <w:pPr>
        <w:rPr>
          <w:b/>
          <w:u w:val="single"/>
        </w:rPr>
      </w:pPr>
      <w:r w:rsidRPr="000706FC">
        <w:rPr>
          <w:b/>
          <w:u w:val="single"/>
        </w:rPr>
        <w:t>Application and Submission Information</w:t>
      </w:r>
    </w:p>
    <w:p w14:paraId="51AC5779" w14:textId="77777777" w:rsidR="00CD2CA5" w:rsidRPr="000706FC" w:rsidRDefault="00CD2CA5" w:rsidP="0011764A">
      <w:pPr>
        <w:rPr>
          <w:b/>
        </w:rPr>
      </w:pPr>
    </w:p>
    <w:p w14:paraId="3C8B197A" w14:textId="2655BCC5" w:rsidR="00ED4F10" w:rsidRPr="000706FC" w:rsidRDefault="00ED4F10" w:rsidP="00ED4F10">
      <w:r w:rsidRPr="000706FC">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w:t>
      </w:r>
      <w:r w:rsidR="009D1878" w:rsidRPr="000706FC">
        <w:t xml:space="preserve"> G26AS00134.</w:t>
      </w:r>
    </w:p>
    <w:p w14:paraId="3F5D29BF" w14:textId="77777777" w:rsidR="00ED4F10" w:rsidRPr="000706FC" w:rsidRDefault="00ED4F10" w:rsidP="00ED4F10"/>
    <w:p w14:paraId="1B59F240" w14:textId="239A6027" w:rsidR="0046126C" w:rsidRPr="000706FC" w:rsidRDefault="00ED4F10" w:rsidP="0011764A">
      <w:r w:rsidRPr="000706FC">
        <w:t>Q</w:t>
      </w:r>
      <w:r w:rsidR="0076596C" w:rsidRPr="000706FC">
        <w:t>uestions are to be directed to Grant Specialis</w:t>
      </w:r>
      <w:r w:rsidR="00C8375C" w:rsidRPr="000706FC">
        <w:t xml:space="preserve">t Rachel Miller at </w:t>
      </w:r>
      <w:r w:rsidR="00AD7B47" w:rsidRPr="000706FC">
        <w:t>rachel_</w:t>
      </w:r>
      <w:r w:rsidR="00C8375C" w:rsidRPr="000706FC">
        <w:t>miller@</w:t>
      </w:r>
      <w:r w:rsidR="00AD7B47" w:rsidRPr="000706FC">
        <w:t>ios.doi</w:t>
      </w:r>
      <w:r w:rsidR="00C8375C" w:rsidRPr="000706FC">
        <w:t>.gov.</w:t>
      </w:r>
    </w:p>
    <w:p w14:paraId="055D75C6" w14:textId="77777777" w:rsidR="00DE2D8B" w:rsidRPr="000706FC" w:rsidRDefault="00DE2D8B" w:rsidP="00DE2D8B">
      <w:pPr>
        <w:keepNext/>
        <w:spacing w:before="240" w:after="60"/>
        <w:outlineLvl w:val="1"/>
        <w:rPr>
          <w:b/>
        </w:rPr>
      </w:pPr>
      <w:r w:rsidRPr="000706FC">
        <w:rPr>
          <w:b/>
        </w:rPr>
        <w:t xml:space="preserve">Content and Form of Application: </w:t>
      </w:r>
    </w:p>
    <w:p w14:paraId="4EBE6277" w14:textId="77777777" w:rsidR="00DE2D8B" w:rsidRPr="000706FC" w:rsidRDefault="00DE2D8B" w:rsidP="007F068E">
      <w:pPr>
        <w:rPr>
          <w:b/>
          <w:bCs/>
          <w:i/>
          <w:iCs/>
          <w:u w:val="single"/>
        </w:rPr>
      </w:pPr>
    </w:p>
    <w:p w14:paraId="1A1F9FCD" w14:textId="345C29DA" w:rsidR="00005933" w:rsidRPr="000706FC" w:rsidRDefault="004F1136" w:rsidP="007F068E">
      <w:pPr>
        <w:rPr>
          <w:b/>
          <w:bCs/>
          <w:i/>
          <w:iCs/>
          <w:u w:val="single"/>
        </w:rPr>
      </w:pPr>
      <w:r w:rsidRPr="000706FC">
        <w:rPr>
          <w:b/>
          <w:bCs/>
          <w:i/>
          <w:iCs/>
          <w:u w:val="single"/>
        </w:rPr>
        <w:t>Cover page of written technical narrative:</w:t>
      </w:r>
    </w:p>
    <w:p w14:paraId="62032E36" w14:textId="33184CEE" w:rsidR="00005933" w:rsidRPr="000706FC" w:rsidRDefault="00690553" w:rsidP="008312BF">
      <w:pPr>
        <w:numPr>
          <w:ilvl w:val="0"/>
          <w:numId w:val="1"/>
        </w:numPr>
        <w:ind w:left="360" w:hanging="360"/>
      </w:pPr>
      <w:r w:rsidRPr="000706FC">
        <w:t>A</w:t>
      </w:r>
      <w:r w:rsidR="002E0180" w:rsidRPr="000706FC">
        <w:t>nticipated a</w:t>
      </w:r>
      <w:r w:rsidRPr="000706FC">
        <w:t xml:space="preserve">ward </w:t>
      </w:r>
      <w:r w:rsidR="00875C7C" w:rsidRPr="000706FC">
        <w:t>r</w:t>
      </w:r>
      <w:r w:rsidR="00005933" w:rsidRPr="000706FC">
        <w:t xml:space="preserve">ecipient’s </w:t>
      </w:r>
      <w:r w:rsidR="009D6447" w:rsidRPr="000706FC">
        <w:t>n</w:t>
      </w:r>
      <w:r w:rsidR="00005933" w:rsidRPr="000706FC">
        <w:t>ame</w:t>
      </w:r>
    </w:p>
    <w:p w14:paraId="77C511F3" w14:textId="7C67279E" w:rsidR="005B0283" w:rsidRPr="000706FC" w:rsidRDefault="005B0283" w:rsidP="008312BF">
      <w:pPr>
        <w:numPr>
          <w:ilvl w:val="0"/>
          <w:numId w:val="1"/>
        </w:numPr>
        <w:ind w:left="360" w:hanging="360"/>
      </w:pPr>
      <w:r w:rsidRPr="000706FC">
        <w:t>Project title</w:t>
      </w:r>
    </w:p>
    <w:p w14:paraId="3F2A0BEC" w14:textId="0BA3A123" w:rsidR="00BB2504" w:rsidRPr="000706FC" w:rsidRDefault="00BB2504" w:rsidP="008312BF">
      <w:pPr>
        <w:numPr>
          <w:ilvl w:val="0"/>
          <w:numId w:val="1"/>
        </w:numPr>
        <w:ind w:left="360" w:hanging="360"/>
      </w:pPr>
      <w:r w:rsidRPr="000706FC">
        <w:t xml:space="preserve">Proposed </w:t>
      </w:r>
      <w:proofErr w:type="gramStart"/>
      <w:r w:rsidRPr="000706FC">
        <w:t>project</w:t>
      </w:r>
      <w:proofErr w:type="gramEnd"/>
      <w:r w:rsidRPr="000706FC">
        <w:t xml:space="preserve"> start date</w:t>
      </w:r>
    </w:p>
    <w:p w14:paraId="2F10AF53" w14:textId="27285AD6" w:rsidR="00005933" w:rsidRPr="000706FC" w:rsidRDefault="002E0180" w:rsidP="008312BF">
      <w:pPr>
        <w:numPr>
          <w:ilvl w:val="0"/>
          <w:numId w:val="1"/>
        </w:numPr>
        <w:ind w:left="360" w:hanging="360"/>
      </w:pPr>
      <w:r w:rsidRPr="000706FC">
        <w:t xml:space="preserve">Anticipated </w:t>
      </w:r>
      <w:r w:rsidR="00005933" w:rsidRPr="000706FC">
        <w:t xml:space="preserve">Principal Investigator </w:t>
      </w:r>
      <w:r w:rsidRPr="000706FC">
        <w:t xml:space="preserve">Name </w:t>
      </w:r>
      <w:r w:rsidR="00005933" w:rsidRPr="000706FC">
        <w:t xml:space="preserve">(individual who will oversee the cooperative agreement) including </w:t>
      </w:r>
      <w:r w:rsidRPr="000706FC">
        <w:t xml:space="preserve">title, </w:t>
      </w:r>
      <w:r w:rsidR="00005933" w:rsidRPr="000706FC">
        <w:t>address, phone number</w:t>
      </w:r>
      <w:proofErr w:type="gramStart"/>
      <w:r w:rsidR="00005933" w:rsidRPr="000706FC">
        <w:t>, ,</w:t>
      </w:r>
      <w:proofErr w:type="gramEnd"/>
      <w:r w:rsidR="00005933" w:rsidRPr="000706FC">
        <w:t xml:space="preserve"> and email address</w:t>
      </w:r>
    </w:p>
    <w:p w14:paraId="2E22D799" w14:textId="4FFE512C" w:rsidR="00005933" w:rsidRPr="000706FC" w:rsidRDefault="00005933" w:rsidP="008312BF">
      <w:pPr>
        <w:numPr>
          <w:ilvl w:val="0"/>
          <w:numId w:val="1"/>
        </w:numPr>
        <w:ind w:left="360" w:hanging="360"/>
      </w:pPr>
      <w:r w:rsidRPr="000706FC">
        <w:t xml:space="preserve">Authorized Representative </w:t>
      </w:r>
      <w:r w:rsidR="005B0283" w:rsidRPr="000706FC">
        <w:t xml:space="preserve">administrative </w:t>
      </w:r>
      <w:r w:rsidRPr="000706FC">
        <w:t xml:space="preserve">contact (Recipient staff member(s) </w:t>
      </w:r>
      <w:r w:rsidR="002E0180" w:rsidRPr="000706FC">
        <w:t xml:space="preserve">in the recipient’s research office </w:t>
      </w:r>
      <w:r w:rsidRPr="000706FC">
        <w:t xml:space="preserve">who will administer the cooperative agreement) including </w:t>
      </w:r>
      <w:r w:rsidR="00875C7C" w:rsidRPr="000706FC">
        <w:t>n</w:t>
      </w:r>
      <w:r w:rsidR="002E0180" w:rsidRPr="000706FC">
        <w:t xml:space="preserve">ame, title, </w:t>
      </w:r>
      <w:r w:rsidRPr="000706FC">
        <w:t>address, phone number, and email address</w:t>
      </w:r>
    </w:p>
    <w:p w14:paraId="08AE530B" w14:textId="6A7CF513" w:rsidR="005B0283" w:rsidRPr="000706FC" w:rsidRDefault="00EC73AA" w:rsidP="008312BF">
      <w:pPr>
        <w:numPr>
          <w:ilvl w:val="0"/>
          <w:numId w:val="1"/>
        </w:numPr>
        <w:ind w:left="360" w:hanging="360"/>
      </w:pPr>
      <w:r w:rsidRPr="000706FC">
        <w:t>Include n</w:t>
      </w:r>
      <w:r w:rsidR="005B0283" w:rsidRPr="000706FC">
        <w:t>ames and affiliations of Co-PIs</w:t>
      </w:r>
      <w:r w:rsidRPr="000706FC">
        <w:t>, and if they are funded by the project or in kind</w:t>
      </w:r>
    </w:p>
    <w:p w14:paraId="2697A45F" w14:textId="56D2CFEA" w:rsidR="00122088" w:rsidRPr="000706FC" w:rsidRDefault="00122088" w:rsidP="008312BF">
      <w:pPr>
        <w:numPr>
          <w:ilvl w:val="0"/>
          <w:numId w:val="1"/>
        </w:numPr>
        <w:ind w:left="360" w:hanging="360"/>
      </w:pPr>
      <w:r w:rsidRPr="000706FC">
        <w:t xml:space="preserve">Include names, titles, and contact information for </w:t>
      </w:r>
      <w:r w:rsidR="00214BE4" w:rsidRPr="000706FC">
        <w:t>expected</w:t>
      </w:r>
      <w:r w:rsidRPr="000706FC">
        <w:t xml:space="preserve"> USGS collaborators</w:t>
      </w:r>
      <w:r w:rsidR="00214BE4" w:rsidRPr="000706FC">
        <w:t xml:space="preserve"> on the project</w:t>
      </w:r>
    </w:p>
    <w:p w14:paraId="384C8CD4" w14:textId="118F93F9" w:rsidR="00D46D8E" w:rsidRPr="000706FC" w:rsidRDefault="00D46D8E" w:rsidP="008312BF">
      <w:pPr>
        <w:numPr>
          <w:ilvl w:val="0"/>
          <w:numId w:val="1"/>
        </w:numPr>
        <w:ind w:left="360" w:hanging="360"/>
      </w:pPr>
      <w:proofErr w:type="gramStart"/>
      <w:r w:rsidRPr="000706FC">
        <w:t>List</w:t>
      </w:r>
      <w:proofErr w:type="gramEnd"/>
      <w:r w:rsidRPr="000706FC">
        <w:t xml:space="preserve"> any other cooperators and partners</w:t>
      </w:r>
    </w:p>
    <w:p w14:paraId="09B5D743" w14:textId="707F2111" w:rsidR="00005933" w:rsidRPr="000706FC" w:rsidRDefault="00005933" w:rsidP="008312BF">
      <w:pPr>
        <w:numPr>
          <w:ilvl w:val="0"/>
          <w:numId w:val="1"/>
        </w:numPr>
        <w:ind w:left="360" w:hanging="360"/>
      </w:pPr>
      <w:r w:rsidRPr="000706FC">
        <w:t xml:space="preserve">List laboratories, equipment, </w:t>
      </w:r>
      <w:r w:rsidR="00904BDA" w:rsidRPr="000706FC">
        <w:t xml:space="preserve">study area(s), </w:t>
      </w:r>
      <w:r w:rsidRPr="000706FC">
        <w:t>and facilities available for project work.</w:t>
      </w:r>
    </w:p>
    <w:p w14:paraId="4E5BCE60" w14:textId="582479F1" w:rsidR="00005933" w:rsidRPr="000706FC" w:rsidRDefault="002E0180" w:rsidP="008312BF">
      <w:pPr>
        <w:numPr>
          <w:ilvl w:val="0"/>
          <w:numId w:val="1"/>
        </w:numPr>
        <w:ind w:left="360" w:hanging="360"/>
      </w:pPr>
      <w:r w:rsidRPr="000706FC">
        <w:t xml:space="preserve">State experience </w:t>
      </w:r>
      <w:r w:rsidR="00005933" w:rsidRPr="000706FC">
        <w:t>of</w:t>
      </w:r>
      <w:r w:rsidR="008F085F" w:rsidRPr="000706FC">
        <w:t xml:space="preserve"> project</w:t>
      </w:r>
      <w:r w:rsidR="00005933" w:rsidRPr="000706FC">
        <w:t xml:space="preserve"> staff to conduct the stated work objectives of the project</w:t>
      </w:r>
    </w:p>
    <w:p w14:paraId="799DE6A9" w14:textId="77777777" w:rsidR="00690553" w:rsidRPr="000706FC" w:rsidRDefault="00690553" w:rsidP="00690553"/>
    <w:p w14:paraId="6545C40E" w14:textId="252FC4BA" w:rsidR="00690553" w:rsidRPr="000706FC" w:rsidRDefault="00690553" w:rsidP="00690553">
      <w:pPr>
        <w:rPr>
          <w:b/>
          <w:bCs/>
          <w:i/>
          <w:iCs/>
          <w:u w:val="single"/>
        </w:rPr>
      </w:pPr>
      <w:r w:rsidRPr="000706FC">
        <w:rPr>
          <w:b/>
          <w:bCs/>
          <w:i/>
          <w:iCs/>
          <w:u w:val="single"/>
        </w:rPr>
        <w:t>Proposal text should include the following:</w:t>
      </w:r>
    </w:p>
    <w:p w14:paraId="407F2D12" w14:textId="77777777" w:rsidR="00690553" w:rsidRPr="000706FC" w:rsidRDefault="00690553" w:rsidP="00690553"/>
    <w:p w14:paraId="69F0D92A" w14:textId="5B9EB819" w:rsidR="00690553" w:rsidRPr="000706FC" w:rsidRDefault="00690553" w:rsidP="00D26A8E">
      <w:pPr>
        <w:ind w:left="540" w:hanging="450"/>
      </w:pPr>
      <w:r w:rsidRPr="000706FC">
        <w:t>a.</w:t>
      </w:r>
      <w:r w:rsidRPr="000706FC">
        <w:tab/>
      </w:r>
      <w:r w:rsidRPr="000706FC">
        <w:rPr>
          <w:u w:val="single"/>
        </w:rPr>
        <w:t>Introduction and Statement of Problem</w:t>
      </w:r>
      <w:r w:rsidRPr="000706FC">
        <w:t xml:space="preserve">. Give a brief introduction to the research problem.  Provide </w:t>
      </w:r>
      <w:proofErr w:type="gramStart"/>
      <w:r w:rsidRPr="000706FC">
        <w:t>a brief summary</w:t>
      </w:r>
      <w:proofErr w:type="gramEnd"/>
      <w:r w:rsidRPr="000706FC">
        <w:t xml:space="preserve"> of findings or outcomes of any prior work that has been completed or is ongoing in this area.</w:t>
      </w:r>
      <w:r w:rsidR="00BC3074" w:rsidRPr="000706FC">
        <w:t xml:space="preserve"> </w:t>
      </w:r>
    </w:p>
    <w:p w14:paraId="57C800FD" w14:textId="7BC3FCFB" w:rsidR="00690553" w:rsidRPr="000706FC" w:rsidRDefault="00690553" w:rsidP="00D26A8E">
      <w:pPr>
        <w:ind w:left="540" w:hanging="450"/>
      </w:pPr>
      <w:r w:rsidRPr="000706FC">
        <w:t xml:space="preserve">b. </w:t>
      </w:r>
      <w:r w:rsidR="00D26A8E" w:rsidRPr="000706FC">
        <w:t xml:space="preserve">    </w:t>
      </w:r>
      <w:r w:rsidRPr="000706FC">
        <w:rPr>
          <w:u w:val="single"/>
        </w:rPr>
        <w:t>Objectives</w:t>
      </w:r>
      <w:r w:rsidRPr="000706FC">
        <w:t>. Clearly define goals of project.</w:t>
      </w:r>
      <w:r w:rsidR="00BC3074" w:rsidRPr="000706FC">
        <w:t xml:space="preserve"> Include geographic scope.</w:t>
      </w:r>
      <w:r w:rsidRPr="000706FC">
        <w:t xml:space="preserve"> State how the proposal addresses USGS goals and its relevance and impact. Explain why </w:t>
      </w:r>
      <w:proofErr w:type="gramStart"/>
      <w:r w:rsidRPr="000706FC">
        <w:t>the work</w:t>
      </w:r>
      <w:proofErr w:type="gramEnd"/>
      <w:r w:rsidRPr="000706FC">
        <w:t xml:space="preserve"> is important. </w:t>
      </w:r>
    </w:p>
    <w:p w14:paraId="2EDAD6DB" w14:textId="73637575" w:rsidR="00690553" w:rsidRPr="000706FC" w:rsidRDefault="00690553" w:rsidP="00D26A8E">
      <w:pPr>
        <w:ind w:left="540" w:hanging="450"/>
      </w:pPr>
      <w:r w:rsidRPr="000706FC">
        <w:t>c.</w:t>
      </w:r>
      <w:r w:rsidRPr="000706FC">
        <w:tab/>
      </w:r>
      <w:r w:rsidR="00BC3074" w:rsidRPr="000706FC">
        <w:rPr>
          <w:u w:val="single"/>
        </w:rPr>
        <w:t>Procedures/</w:t>
      </w:r>
      <w:r w:rsidRPr="000706FC">
        <w:rPr>
          <w:u w:val="single"/>
        </w:rPr>
        <w:t>Methods</w:t>
      </w:r>
      <w:r w:rsidRPr="000706FC">
        <w:t xml:space="preserve">. This section should include a </w:t>
      </w:r>
      <w:proofErr w:type="gramStart"/>
      <w:r w:rsidRPr="000706FC">
        <w:t>fairly detailed</w:t>
      </w:r>
      <w:proofErr w:type="gramEnd"/>
      <w:r w:rsidRPr="000706FC">
        <w:t xml:space="preserve"> discussion of the work plan and technical approach to both field and laboratory techniques.  </w:t>
      </w:r>
    </w:p>
    <w:p w14:paraId="1C716D72" w14:textId="00CFCB67" w:rsidR="00690553" w:rsidRPr="000706FC" w:rsidRDefault="00690553" w:rsidP="00D26A8E">
      <w:pPr>
        <w:ind w:left="540" w:hanging="450"/>
        <w:rPr>
          <w:i/>
          <w:iCs/>
        </w:rPr>
      </w:pPr>
      <w:r w:rsidRPr="000706FC">
        <w:t xml:space="preserve">d. </w:t>
      </w:r>
      <w:r w:rsidR="00D26A8E" w:rsidRPr="000706FC">
        <w:t xml:space="preserve">    </w:t>
      </w:r>
      <w:r w:rsidRPr="000706FC">
        <w:rPr>
          <w:u w:val="single"/>
        </w:rPr>
        <w:t>Planned Products</w:t>
      </w:r>
      <w:r w:rsidR="005E6F14" w:rsidRPr="000706FC">
        <w:rPr>
          <w:u w:val="single"/>
        </w:rPr>
        <w:t>,</w:t>
      </w:r>
      <w:r w:rsidRPr="000706FC">
        <w:rPr>
          <w:u w:val="single"/>
        </w:rPr>
        <w:t xml:space="preserve"> Dissemination of Research Results</w:t>
      </w:r>
      <w:r w:rsidR="005E6F14" w:rsidRPr="000706FC">
        <w:rPr>
          <w:u w:val="single"/>
        </w:rPr>
        <w:t>, and Technology Transfer</w:t>
      </w:r>
      <w:r w:rsidR="003C44BD" w:rsidRPr="000706FC">
        <w:t>.</w:t>
      </w:r>
      <w:r w:rsidRPr="000706FC">
        <w:t xml:space="preserve"> List product(s) (reports, analyses, digital data, etc.) that will be delivered at the end of the </w:t>
      </w:r>
      <w:r w:rsidR="005E6F14" w:rsidRPr="000706FC">
        <w:t xml:space="preserve">project </w:t>
      </w:r>
      <w:r w:rsidRPr="000706FC">
        <w:t xml:space="preserve">period. The USGS considers dissemination of research data and results to potential </w:t>
      </w:r>
      <w:r w:rsidRPr="000706FC">
        <w:lastRenderedPageBreak/>
        <w:t xml:space="preserve">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0706FC">
        <w:rPr>
          <w:i/>
          <w:iCs/>
        </w:rPr>
        <w:t>All products must adhere to USGS Fundamental Science Practices.</w:t>
      </w:r>
    </w:p>
    <w:p w14:paraId="30029CD2" w14:textId="30D880E9" w:rsidR="00383A53" w:rsidRPr="000706FC" w:rsidRDefault="00383A53" w:rsidP="00D26A8E">
      <w:pPr>
        <w:ind w:left="540" w:hanging="450"/>
        <w:rPr>
          <w:u w:val="single"/>
        </w:rPr>
      </w:pPr>
      <w:r w:rsidRPr="000706FC">
        <w:t>e</w:t>
      </w:r>
      <w:proofErr w:type="gramStart"/>
      <w:r w:rsidRPr="000706FC">
        <w:t>.</w:t>
      </w:r>
      <w:r w:rsidRPr="000706FC">
        <w:rPr>
          <w:b/>
          <w:bCs/>
          <w:i/>
          <w:iCs/>
        </w:rPr>
        <w:t xml:space="preserve">  </w:t>
      </w:r>
      <w:r w:rsidRPr="000706FC">
        <w:rPr>
          <w:b/>
          <w:bCs/>
        </w:rPr>
        <w:tab/>
      </w:r>
      <w:proofErr w:type="gramEnd"/>
      <w:r w:rsidRPr="000706FC">
        <w:rPr>
          <w:u w:val="single"/>
        </w:rPr>
        <w:t>Schedule</w:t>
      </w:r>
      <w:r w:rsidR="00904BDA" w:rsidRPr="000706FC">
        <w:rPr>
          <w:u w:val="single"/>
        </w:rPr>
        <w:t>,</w:t>
      </w:r>
      <w:r w:rsidRPr="000706FC">
        <w:rPr>
          <w:u w:val="single"/>
        </w:rPr>
        <w:t xml:space="preserve"> Duration of Study</w:t>
      </w:r>
      <w:r w:rsidR="00904BDA" w:rsidRPr="000706FC">
        <w:rPr>
          <w:u w:val="single"/>
        </w:rPr>
        <w:t>, and Reporting Schedule</w:t>
      </w:r>
      <w:r w:rsidR="005D2F44" w:rsidRPr="000706FC">
        <w:t xml:space="preserve">. </w:t>
      </w:r>
      <w:r w:rsidR="00BB2504" w:rsidRPr="000706FC">
        <w:t>Provide anticipated project start and end dates and a</w:t>
      </w:r>
      <w:r w:rsidR="005D2F44" w:rsidRPr="000706FC">
        <w:t xml:space="preserve"> project timeline of key </w:t>
      </w:r>
      <w:r w:rsidR="00281CFE" w:rsidRPr="000706FC">
        <w:t>milestones.</w:t>
      </w:r>
      <w:r w:rsidR="00281CFE" w:rsidRPr="000706FC">
        <w:rPr>
          <w:u w:val="single"/>
        </w:rPr>
        <w:t xml:space="preserve"> </w:t>
      </w:r>
    </w:p>
    <w:p w14:paraId="468078BE" w14:textId="77777777" w:rsidR="00690553" w:rsidRPr="000706FC" w:rsidRDefault="00690553" w:rsidP="00D26A8E">
      <w:pPr>
        <w:ind w:left="540" w:hanging="450"/>
      </w:pPr>
      <w:r w:rsidRPr="000706FC">
        <w:t>e.</w:t>
      </w:r>
      <w:r w:rsidRPr="000706FC">
        <w:tab/>
      </w:r>
      <w:r w:rsidRPr="000706FC">
        <w:rPr>
          <w:u w:val="single"/>
        </w:rPr>
        <w:t>References Cited</w:t>
      </w:r>
      <w:r w:rsidRPr="000706FC">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0706FC" w:rsidRDefault="00460829" w:rsidP="00D26A8E">
      <w:pPr>
        <w:ind w:left="540" w:hanging="450"/>
        <w:rPr>
          <w:u w:val="single"/>
        </w:rPr>
      </w:pPr>
      <w:r w:rsidRPr="000706FC">
        <w:t>f</w:t>
      </w:r>
      <w:proofErr w:type="gramStart"/>
      <w:r w:rsidRPr="000706FC">
        <w:t xml:space="preserve">. </w:t>
      </w:r>
      <w:r w:rsidRPr="000706FC">
        <w:tab/>
      </w:r>
      <w:r w:rsidRPr="000706FC">
        <w:rPr>
          <w:u w:val="single"/>
        </w:rPr>
        <w:t>Legal</w:t>
      </w:r>
      <w:proofErr w:type="gramEnd"/>
      <w:r w:rsidRPr="000706FC">
        <w:rPr>
          <w:u w:val="single"/>
        </w:rPr>
        <w:t xml:space="preserve"> and Policy-Sensitive aspects</w:t>
      </w:r>
      <w:r w:rsidRPr="000706FC">
        <w:t xml:space="preserve"> (if applicable)</w:t>
      </w:r>
    </w:p>
    <w:p w14:paraId="2FE632D4" w14:textId="44EB64AD" w:rsidR="00460829" w:rsidRPr="000706FC" w:rsidRDefault="00460829" w:rsidP="00D26A8E">
      <w:pPr>
        <w:ind w:left="540" w:hanging="450"/>
      </w:pPr>
      <w:r w:rsidRPr="000706FC">
        <w:t>g</w:t>
      </w:r>
      <w:proofErr w:type="gramStart"/>
      <w:r w:rsidRPr="000706FC">
        <w:t xml:space="preserve">. </w:t>
      </w:r>
      <w:r w:rsidRPr="000706FC">
        <w:tab/>
      </w:r>
      <w:r w:rsidRPr="000706FC">
        <w:rPr>
          <w:u w:val="single"/>
        </w:rPr>
        <w:t>Animal</w:t>
      </w:r>
      <w:proofErr w:type="gramEnd"/>
      <w:r w:rsidRPr="000706FC">
        <w:rPr>
          <w:u w:val="single"/>
        </w:rPr>
        <w:t xml:space="preserve"> Use or Human subjects</w:t>
      </w:r>
      <w:r w:rsidRPr="000706FC">
        <w:t xml:space="preserve"> (if applicable)</w:t>
      </w:r>
    </w:p>
    <w:p w14:paraId="49A4F20E" w14:textId="77777777" w:rsidR="00690553" w:rsidRPr="000706FC" w:rsidRDefault="00690553" w:rsidP="00D26A8E">
      <w:pPr>
        <w:ind w:left="540" w:hanging="450"/>
      </w:pPr>
    </w:p>
    <w:p w14:paraId="57E6E58A" w14:textId="7FDE2FA4" w:rsidR="00690553" w:rsidRPr="000706FC" w:rsidRDefault="00690553" w:rsidP="00396590">
      <w:pPr>
        <w:ind w:left="90"/>
        <w:rPr>
          <w:b/>
          <w:bCs/>
          <w:i/>
          <w:iCs/>
        </w:rPr>
      </w:pPr>
      <w:r w:rsidRPr="000706FC">
        <w:rPr>
          <w:b/>
          <w:bCs/>
          <w:i/>
          <w:iCs/>
        </w:rPr>
        <w:t xml:space="preserve">Budget </w:t>
      </w:r>
      <w:r w:rsidR="00BA3C62" w:rsidRPr="000706FC">
        <w:rPr>
          <w:b/>
          <w:bCs/>
          <w:i/>
          <w:iCs/>
        </w:rPr>
        <w:t xml:space="preserve">Narrative </w:t>
      </w:r>
      <w:r w:rsidRPr="000706FC">
        <w:rPr>
          <w:b/>
          <w:bCs/>
          <w:i/>
          <w:iCs/>
        </w:rPr>
        <w:t xml:space="preserve">- This information will provide details </w:t>
      </w:r>
      <w:r w:rsidR="00BA3C62" w:rsidRPr="000706FC">
        <w:rPr>
          <w:b/>
          <w:bCs/>
          <w:i/>
          <w:iCs/>
        </w:rPr>
        <w:t>and a breakdown of funds requested on</w:t>
      </w:r>
      <w:r w:rsidRPr="000706FC">
        <w:rPr>
          <w:b/>
          <w:bCs/>
          <w:i/>
          <w:iCs/>
        </w:rPr>
        <w:t xml:space="preserve"> the</w:t>
      </w:r>
      <w:r w:rsidR="00396590" w:rsidRPr="000706FC">
        <w:rPr>
          <w:b/>
          <w:bCs/>
          <w:i/>
          <w:iCs/>
        </w:rPr>
        <w:t xml:space="preserve"> </w:t>
      </w:r>
      <w:r w:rsidRPr="000706FC">
        <w:rPr>
          <w:b/>
          <w:bCs/>
          <w:i/>
          <w:iCs/>
        </w:rPr>
        <w:t xml:space="preserve">SF 424A form.  </w:t>
      </w:r>
      <w:r w:rsidR="00C402DA" w:rsidRPr="000706FC">
        <w:rPr>
          <w:b/>
          <w:bCs/>
          <w:i/>
          <w:iCs/>
        </w:rPr>
        <w:t>Organize the narrative by Object Class Category titles on the SF-424A</w:t>
      </w:r>
      <w:r w:rsidR="0094433A" w:rsidRPr="000706FC">
        <w:rPr>
          <w:b/>
          <w:bCs/>
          <w:i/>
          <w:iCs/>
        </w:rPr>
        <w:t xml:space="preserve"> and e</w:t>
      </w:r>
      <w:r w:rsidR="00BA3C62" w:rsidRPr="000706FC">
        <w:rPr>
          <w:b/>
          <w:bCs/>
          <w:i/>
          <w:iCs/>
        </w:rPr>
        <w:t>nsure the amounts correspond to the SF-424A</w:t>
      </w:r>
      <w:r w:rsidR="0094433A" w:rsidRPr="000706FC">
        <w:rPr>
          <w:b/>
          <w:bCs/>
          <w:i/>
          <w:iCs/>
        </w:rPr>
        <w:t xml:space="preserve">. </w:t>
      </w:r>
      <w:r w:rsidR="00700582" w:rsidRPr="000706FC">
        <w:rPr>
          <w:b/>
          <w:bCs/>
          <w:i/>
          <w:iCs/>
        </w:rPr>
        <w:t xml:space="preserve">Break out and show all project budget years you are applying for in your budget documents (budget narrative and SF-424A). </w:t>
      </w:r>
      <w:r w:rsidR="0094433A" w:rsidRPr="000706FC">
        <w:rPr>
          <w:b/>
          <w:bCs/>
          <w:i/>
          <w:iCs/>
        </w:rPr>
        <w:t>I</w:t>
      </w:r>
      <w:r w:rsidRPr="000706FC">
        <w:rPr>
          <w:b/>
          <w:bCs/>
          <w:i/>
          <w:iCs/>
        </w:rPr>
        <w:t>nclude the following:</w:t>
      </w:r>
    </w:p>
    <w:p w14:paraId="5000D2E5" w14:textId="77777777" w:rsidR="00690553" w:rsidRPr="000706FC" w:rsidRDefault="00690553" w:rsidP="00D26A8E">
      <w:pPr>
        <w:ind w:left="540" w:hanging="450"/>
      </w:pPr>
    </w:p>
    <w:p w14:paraId="4AA78D62" w14:textId="10F28204" w:rsidR="00690553" w:rsidRPr="000706FC" w:rsidRDefault="00690553" w:rsidP="00D26A8E">
      <w:pPr>
        <w:ind w:left="540" w:hanging="450"/>
      </w:pPr>
      <w:r w:rsidRPr="000706FC">
        <w:t>a.</w:t>
      </w:r>
      <w:r w:rsidRPr="000706FC">
        <w:tab/>
      </w:r>
      <w:r w:rsidR="0081695A" w:rsidRPr="000706FC">
        <w:rPr>
          <w:b/>
          <w:bCs/>
          <w:u w:val="single"/>
        </w:rPr>
        <w:t>Personnel:</w:t>
      </w:r>
      <w:r w:rsidR="0081695A" w:rsidRPr="000706FC">
        <w:rPr>
          <w:b/>
          <w:bCs/>
        </w:rPr>
        <w:t xml:space="preserve"> </w:t>
      </w:r>
      <w:r w:rsidR="0081695A" w:rsidRPr="000706FC">
        <w:t>For s</w:t>
      </w:r>
      <w:r w:rsidRPr="000706FC">
        <w:t xml:space="preserve">alaries and </w:t>
      </w:r>
      <w:r w:rsidR="0081695A" w:rsidRPr="000706FC">
        <w:t>wages,</w:t>
      </w:r>
      <w:r w:rsidR="0081695A" w:rsidRPr="000706FC">
        <w:rPr>
          <w:u w:val="single"/>
        </w:rPr>
        <w:t xml:space="preserve"> l</w:t>
      </w:r>
      <w:r w:rsidRPr="000706FC">
        <w:t>ist names, position</w:t>
      </w:r>
      <w:r w:rsidR="00F915CA" w:rsidRPr="000706FC">
        <w:t>/job title</w:t>
      </w:r>
      <w:r w:rsidRPr="000706FC">
        <w:t xml:space="preserve">, </w:t>
      </w:r>
      <w:r w:rsidR="00B66E49" w:rsidRPr="000706FC">
        <w:t xml:space="preserve">job category/classification, </w:t>
      </w:r>
      <w:r w:rsidRPr="000706FC">
        <w:t>rate of compensation</w:t>
      </w:r>
      <w:r w:rsidR="00BA77DE" w:rsidRPr="000706FC">
        <w:t>, and how the rate was determined, or what it is based on</w:t>
      </w:r>
      <w:r w:rsidRPr="000706FC">
        <w:t xml:space="preserve">. </w:t>
      </w:r>
      <w:r w:rsidR="00F915CA" w:rsidRPr="000706FC">
        <w:t xml:space="preserve">Include </w:t>
      </w:r>
      <w:r w:rsidRPr="000706FC">
        <w:t>their total time</w:t>
      </w:r>
      <w:r w:rsidR="00F915CA" w:rsidRPr="000706FC">
        <w:t xml:space="preserve">/level of effort. For each personnel member </w:t>
      </w:r>
      <w:r w:rsidR="004C49AD" w:rsidRPr="000706FC">
        <w:t xml:space="preserve">also </w:t>
      </w:r>
      <w:r w:rsidR="00F915CA" w:rsidRPr="000706FC">
        <w:t>include</w:t>
      </w:r>
      <w:r w:rsidRPr="000706FC">
        <w:t xml:space="preserve"> role</w:t>
      </w:r>
      <w:r w:rsidR="00F915CA" w:rsidRPr="000706FC">
        <w:t xml:space="preserve"> on the project</w:t>
      </w:r>
      <w:r w:rsidRPr="000706FC">
        <w:t>.</w:t>
      </w:r>
    </w:p>
    <w:p w14:paraId="245A96A8" w14:textId="00D252D2" w:rsidR="00690553" w:rsidRPr="000706FC" w:rsidRDefault="00690553" w:rsidP="00D26A8E">
      <w:pPr>
        <w:ind w:left="540" w:hanging="450"/>
      </w:pPr>
      <w:r w:rsidRPr="000706FC">
        <w:t>b.</w:t>
      </w:r>
      <w:r w:rsidRPr="000706FC">
        <w:tab/>
      </w:r>
      <w:r w:rsidRPr="000706FC">
        <w:rPr>
          <w:b/>
          <w:bCs/>
          <w:u w:val="single"/>
        </w:rPr>
        <w:t>Fringe benefits</w:t>
      </w:r>
      <w:r w:rsidR="0081695A" w:rsidRPr="000706FC">
        <w:rPr>
          <w:u w:val="single"/>
        </w:rPr>
        <w:t xml:space="preserve">: </w:t>
      </w:r>
      <w:r w:rsidRPr="000706FC">
        <w:t xml:space="preserve">  Indicate the rates/amounts in conformance with normal accounting procedures</w:t>
      </w:r>
      <w:r w:rsidR="00BA77DE" w:rsidRPr="000706FC">
        <w:t xml:space="preserve"> and recipient policy</w:t>
      </w:r>
      <w:r w:rsidRPr="000706FC">
        <w:t xml:space="preserve">.  Explain what costs are covered in this category and the basis of the rate computations. </w:t>
      </w:r>
      <w:r w:rsidR="00BA77DE" w:rsidRPr="000706FC">
        <w:t xml:space="preserve">Attach fringe benefit </w:t>
      </w:r>
      <w:r w:rsidR="00BB5121" w:rsidRPr="000706FC">
        <w:t xml:space="preserve">rate sheet or </w:t>
      </w:r>
      <w:r w:rsidR="00884D0B" w:rsidRPr="000706FC">
        <w:t>agreement or</w:t>
      </w:r>
      <w:r w:rsidR="00BB5121" w:rsidRPr="000706FC">
        <w:t xml:space="preserve"> provide a link to official rates if posted online.</w:t>
      </w:r>
      <w:r w:rsidRPr="000706FC">
        <w:tab/>
      </w:r>
    </w:p>
    <w:p w14:paraId="42527D27" w14:textId="7DE5EA32" w:rsidR="00690553" w:rsidRPr="000706FC" w:rsidRDefault="00884D0B" w:rsidP="00D26A8E">
      <w:pPr>
        <w:ind w:left="540" w:hanging="450"/>
      </w:pPr>
      <w:r w:rsidRPr="000706FC">
        <w:t>c</w:t>
      </w:r>
      <w:r w:rsidR="00690553" w:rsidRPr="000706FC">
        <w:t>.</w:t>
      </w:r>
      <w:r w:rsidR="00690553" w:rsidRPr="000706FC">
        <w:tab/>
      </w:r>
      <w:r w:rsidR="00690553" w:rsidRPr="000706FC">
        <w:rPr>
          <w:b/>
          <w:bCs/>
          <w:u w:val="single"/>
        </w:rPr>
        <w:t>Supplies</w:t>
      </w:r>
      <w:r w:rsidR="0081695A" w:rsidRPr="000706FC">
        <w:t>:</w:t>
      </w:r>
      <w:r w:rsidR="00690553" w:rsidRPr="000706FC">
        <w:t xml:space="preserve"> </w:t>
      </w:r>
      <w:r w:rsidR="00404C4E" w:rsidRPr="000706FC">
        <w:t>Supplies include</w:t>
      </w:r>
      <w:r w:rsidR="00690553" w:rsidRPr="000706FC">
        <w:t xml:space="preserve"> </w:t>
      </w:r>
      <w:r w:rsidR="00404C4E" w:rsidRPr="000706FC">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0706FC">
        <w:t xml:space="preserve">Enter the cost for all tangible property. Include the cost of office, laboratory, computing, and field supplies separately. Provide </w:t>
      </w:r>
      <w:proofErr w:type="gramStart"/>
      <w:r w:rsidR="00690553" w:rsidRPr="000706FC">
        <w:t>detail</w:t>
      </w:r>
      <w:proofErr w:type="gramEnd"/>
      <w:r w:rsidR="00690553" w:rsidRPr="000706FC">
        <w:t xml:space="preserve"> on any specific item, which represents a significant portion of the proposed amount.</w:t>
      </w:r>
    </w:p>
    <w:p w14:paraId="67FE1A0F" w14:textId="288BE32D" w:rsidR="007831E5" w:rsidRPr="000706FC" w:rsidRDefault="00884D0B" w:rsidP="00D26A8E">
      <w:pPr>
        <w:ind w:left="540" w:hanging="450"/>
      </w:pPr>
      <w:r w:rsidRPr="000706FC">
        <w:t>d</w:t>
      </w:r>
      <w:r w:rsidR="00690553" w:rsidRPr="000706FC">
        <w:t>.</w:t>
      </w:r>
      <w:r w:rsidR="00690553" w:rsidRPr="000706FC">
        <w:tab/>
      </w:r>
      <w:r w:rsidR="00690553" w:rsidRPr="000706FC">
        <w:rPr>
          <w:b/>
          <w:bCs/>
          <w:u w:val="single"/>
        </w:rPr>
        <w:t>Equipment</w:t>
      </w:r>
      <w:r w:rsidR="0081695A" w:rsidRPr="000706FC">
        <w:rPr>
          <w:u w:val="single"/>
        </w:rPr>
        <w:t>:</w:t>
      </w:r>
      <w:r w:rsidR="00690553" w:rsidRPr="000706FC">
        <w:t xml:space="preserve"> </w:t>
      </w:r>
      <w:r w:rsidR="00B67838" w:rsidRPr="000706FC">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0706FC">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0706FC" w:rsidRDefault="007831E5" w:rsidP="00E175E5">
      <w:pPr>
        <w:ind w:left="540"/>
      </w:pPr>
      <w:r w:rsidRPr="000706FC">
        <w:t>*</w:t>
      </w:r>
      <w:r w:rsidR="00690553" w:rsidRPr="000706FC">
        <w:t>Title to non-expendable personal property shall be vested solely with the Recipient. Under no circumstances shall property title be vested in a sub-tier recipient.</w:t>
      </w:r>
    </w:p>
    <w:p w14:paraId="01D5C45F" w14:textId="5031D882" w:rsidR="00BB5121" w:rsidRPr="000706FC" w:rsidRDefault="00884D0B" w:rsidP="00D26A8E">
      <w:pPr>
        <w:ind w:left="540" w:hanging="450"/>
      </w:pPr>
      <w:r w:rsidRPr="000706FC">
        <w:lastRenderedPageBreak/>
        <w:t>e</w:t>
      </w:r>
      <w:r w:rsidR="00690553" w:rsidRPr="000706FC">
        <w:t>.</w:t>
      </w:r>
      <w:r w:rsidR="00690553" w:rsidRPr="000706FC">
        <w:tab/>
      </w:r>
      <w:r w:rsidR="0081695A" w:rsidRPr="000706FC">
        <w:rPr>
          <w:b/>
          <w:bCs/>
          <w:u w:val="single"/>
        </w:rPr>
        <w:t>Contractual:</w:t>
      </w:r>
      <w:r w:rsidR="00690553" w:rsidRPr="000706FC">
        <w:t xml:space="preserve"> Identify the tasks or problems for which such services would be used.  List the contemplated consultant, the estimated amount of time required</w:t>
      </w:r>
      <w:r w:rsidR="00D571BD" w:rsidRPr="000706FC">
        <w:t xml:space="preserve"> (level of effort)</w:t>
      </w:r>
      <w:r w:rsidR="00690553" w:rsidRPr="000706FC">
        <w:t xml:space="preserve">, and the quoted rate per day or hour. </w:t>
      </w:r>
    </w:p>
    <w:p w14:paraId="73C3E839" w14:textId="1DC81808" w:rsidR="00690553" w:rsidRPr="000706FC" w:rsidRDefault="00BB5121" w:rsidP="00D26A8E">
      <w:pPr>
        <w:ind w:left="540" w:hanging="450"/>
      </w:pPr>
      <w:r w:rsidRPr="000706FC">
        <w:tab/>
        <w:t>*</w:t>
      </w:r>
      <w:r w:rsidRPr="000706FC">
        <w:rPr>
          <w:u w:val="single"/>
        </w:rPr>
        <w:t xml:space="preserve"> Lab Analyses.</w:t>
      </w:r>
      <w:r w:rsidRPr="000706FC">
        <w:t xml:space="preserve">  Include geochemical analyses, radiocarbon age dating, etc.  Briefly itemize cost of all analytical work (if applicable)</w:t>
      </w:r>
      <w:r w:rsidR="002610D1" w:rsidRPr="000706FC">
        <w:t>; Could also fall under Other Direct Costs.</w:t>
      </w:r>
      <w:r w:rsidR="00690553" w:rsidRPr="000706FC">
        <w:t xml:space="preserve"> </w:t>
      </w:r>
    </w:p>
    <w:p w14:paraId="3DB0C739" w14:textId="3142B19A" w:rsidR="00690553" w:rsidRPr="000706FC" w:rsidRDefault="00884D0B" w:rsidP="00D26A8E">
      <w:pPr>
        <w:ind w:left="540" w:hanging="450"/>
      </w:pPr>
      <w:r w:rsidRPr="000706FC">
        <w:t>f</w:t>
      </w:r>
      <w:r w:rsidR="00690553" w:rsidRPr="000706FC">
        <w:t>.</w:t>
      </w:r>
      <w:r w:rsidR="00690553" w:rsidRPr="000706FC">
        <w:tab/>
      </w:r>
      <w:r w:rsidR="00690553" w:rsidRPr="000706FC">
        <w:rPr>
          <w:b/>
          <w:bCs/>
          <w:u w:val="single"/>
        </w:rPr>
        <w:t>Travel</w:t>
      </w:r>
      <w:r w:rsidR="0081695A" w:rsidRPr="000706FC">
        <w:rPr>
          <w:b/>
          <w:bCs/>
          <w:u w:val="single"/>
        </w:rPr>
        <w:t>:</w:t>
      </w:r>
      <w:r w:rsidR="0081695A" w:rsidRPr="000706FC">
        <w:t xml:space="preserve"> </w:t>
      </w:r>
      <w:r w:rsidR="00690553" w:rsidRPr="000706FC">
        <w:t xml:space="preserve">State the purpose of </w:t>
      </w:r>
      <w:r w:rsidR="00111862" w:rsidRPr="000706FC">
        <w:t xml:space="preserve">each budgeted </w:t>
      </w:r>
      <w:r w:rsidR="00690553" w:rsidRPr="000706FC">
        <w:t xml:space="preserve">trip and itemize the estimated travel costs </w:t>
      </w:r>
      <w:r w:rsidR="00111862" w:rsidRPr="000706FC">
        <w:t xml:space="preserve">for each </w:t>
      </w:r>
      <w:r w:rsidR="00690553" w:rsidRPr="000706FC">
        <w:t>trip required</w:t>
      </w:r>
      <w:r w:rsidR="00111862" w:rsidRPr="000706FC">
        <w:t xml:space="preserve">. Include </w:t>
      </w:r>
      <w:r w:rsidR="008E7FC6" w:rsidRPr="000706FC">
        <w:t xml:space="preserve">purpose of travel, </w:t>
      </w:r>
      <w:r w:rsidR="00111862" w:rsidRPr="000706FC">
        <w:t>to and from locations</w:t>
      </w:r>
      <w:r w:rsidR="00690553" w:rsidRPr="000706FC">
        <w:t xml:space="preserve">, </w:t>
      </w:r>
      <w:r w:rsidR="00111862" w:rsidRPr="000706FC">
        <w:t>persons</w:t>
      </w:r>
      <w:r w:rsidR="00690553" w:rsidRPr="000706FC">
        <w:t xml:space="preserve"> traveling</w:t>
      </w:r>
      <w:r w:rsidR="00111862" w:rsidRPr="000706FC">
        <w:t xml:space="preserve"> by name if known</w:t>
      </w:r>
      <w:r w:rsidR="00690553" w:rsidRPr="000706FC">
        <w:t xml:space="preserve">, </w:t>
      </w:r>
      <w:r w:rsidR="008E7FC6" w:rsidRPr="000706FC">
        <w:t xml:space="preserve">number of days for each trip, </w:t>
      </w:r>
      <w:r w:rsidR="00690553" w:rsidRPr="000706FC">
        <w:t xml:space="preserve">the per diem </w:t>
      </w:r>
      <w:r w:rsidR="00315EFE" w:rsidRPr="000706FC">
        <w:t xml:space="preserve">(lodging and M&amp;IE) </w:t>
      </w:r>
      <w:r w:rsidR="00690553" w:rsidRPr="000706FC">
        <w:t>rates</w:t>
      </w:r>
      <w:r w:rsidR="00315EFE" w:rsidRPr="000706FC">
        <w:t xml:space="preserve"> (in accordance with GSA allowable published rates and recipient travel policy)</w:t>
      </w:r>
      <w:r w:rsidR="00690553" w:rsidRPr="000706FC">
        <w:t xml:space="preserve">, the cost of </w:t>
      </w:r>
      <w:r w:rsidR="00315EFE" w:rsidRPr="000706FC">
        <w:t xml:space="preserve"> each method of </w:t>
      </w:r>
      <w:r w:rsidR="00690553" w:rsidRPr="000706FC">
        <w:t>transportation</w:t>
      </w:r>
      <w:r w:rsidR="00315EFE" w:rsidRPr="000706FC">
        <w:t xml:space="preserve"> and how that cost was determined</w:t>
      </w:r>
      <w:r w:rsidR="00690553" w:rsidRPr="000706FC">
        <w:t xml:space="preserve">, and any miscellaneous expenses for each trip. Calculations of other special transportation costs (such as charges for use of applicant-owned vehicles or </w:t>
      </w:r>
      <w:proofErr w:type="gramStart"/>
      <w:r w:rsidR="00690553" w:rsidRPr="000706FC">
        <w:t>vehicle</w:t>
      </w:r>
      <w:proofErr w:type="gramEnd"/>
      <w:r w:rsidR="00690553" w:rsidRPr="000706FC">
        <w:t xml:space="preserve"> rental costs) should also </w:t>
      </w:r>
      <w:r w:rsidR="0081695A" w:rsidRPr="000706FC">
        <w:t>include a justification of cost</w:t>
      </w:r>
    </w:p>
    <w:p w14:paraId="41D79A91" w14:textId="410F2FD2" w:rsidR="00690553" w:rsidRPr="000706FC" w:rsidRDefault="00BB5121" w:rsidP="00D26A8E">
      <w:pPr>
        <w:ind w:left="540" w:hanging="450"/>
      </w:pPr>
      <w:r w:rsidRPr="000706FC">
        <w:tab/>
        <w:t>*</w:t>
      </w:r>
      <w:r w:rsidRPr="000706FC">
        <w:rPr>
          <w:u w:val="single"/>
        </w:rPr>
        <w:t>Field Expenses.</w:t>
      </w:r>
      <w:r w:rsidRPr="000706FC">
        <w:t xml:space="preserve"> Briefly itemize the estimated travel costs (i.e., number of people, number of travel days, lodging and transportation costs, and other travel costs).</w:t>
      </w:r>
      <w:r w:rsidR="00690553" w:rsidRPr="000706FC">
        <w:tab/>
        <w:t xml:space="preserve"> </w:t>
      </w:r>
    </w:p>
    <w:p w14:paraId="075183BF" w14:textId="4DA73A1D" w:rsidR="00690553" w:rsidRPr="000706FC" w:rsidRDefault="004E15B7" w:rsidP="00D26A8E">
      <w:pPr>
        <w:ind w:left="540" w:hanging="450"/>
      </w:pPr>
      <w:r w:rsidRPr="000706FC">
        <w:t>g</w:t>
      </w:r>
      <w:r w:rsidR="00690553" w:rsidRPr="000706FC">
        <w:t>.</w:t>
      </w:r>
      <w:r w:rsidR="00690553" w:rsidRPr="000706FC">
        <w:rPr>
          <w:b/>
          <w:bCs/>
        </w:rPr>
        <w:tab/>
      </w:r>
      <w:r w:rsidR="00690553" w:rsidRPr="000706FC">
        <w:rPr>
          <w:b/>
          <w:bCs/>
          <w:u w:val="single"/>
        </w:rPr>
        <w:t>Other direct costs</w:t>
      </w:r>
      <w:proofErr w:type="gramStart"/>
      <w:r w:rsidR="0081695A" w:rsidRPr="000706FC">
        <w:rPr>
          <w:b/>
          <w:bCs/>
          <w:u w:val="single"/>
        </w:rPr>
        <w:t>:</w:t>
      </w:r>
      <w:r w:rsidR="00690553" w:rsidRPr="000706FC">
        <w:rPr>
          <w:b/>
          <w:bCs/>
        </w:rPr>
        <w:t xml:space="preserve">  </w:t>
      </w:r>
      <w:r w:rsidR="00690553" w:rsidRPr="000706FC">
        <w:t>Itemize</w:t>
      </w:r>
      <w:proofErr w:type="gramEnd"/>
      <w:r w:rsidR="00690553" w:rsidRPr="000706FC">
        <w:t xml:space="preserve"> the different types of costs not included elsewhere; such </w:t>
      </w:r>
      <w:proofErr w:type="gramStart"/>
      <w:r w:rsidR="00690553" w:rsidRPr="000706FC">
        <w:t>as,</w:t>
      </w:r>
      <w:proofErr w:type="gramEnd"/>
      <w:r w:rsidR="00690553" w:rsidRPr="000706FC">
        <w:t xml:space="preserve"> shipping, computing, equipment-use charges, or other services.</w:t>
      </w:r>
    </w:p>
    <w:p w14:paraId="11EF0156" w14:textId="37A95B74" w:rsidR="0081695A" w:rsidRPr="000706FC" w:rsidRDefault="0081695A" w:rsidP="00D26A8E">
      <w:pPr>
        <w:ind w:left="540" w:hanging="450"/>
      </w:pPr>
      <w:r w:rsidRPr="000706FC">
        <w:tab/>
        <w:t>*</w:t>
      </w:r>
      <w:r w:rsidRPr="000706FC">
        <w:rPr>
          <w:u w:val="single"/>
        </w:rPr>
        <w:t>Publication costs.</w:t>
      </w:r>
      <w:r w:rsidRPr="000706FC">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0706FC" w:rsidRDefault="004E15B7" w:rsidP="00D26A8E">
      <w:pPr>
        <w:ind w:left="540" w:hanging="450"/>
      </w:pPr>
      <w:r w:rsidRPr="000706FC">
        <w:t>h</w:t>
      </w:r>
      <w:r w:rsidR="00690553" w:rsidRPr="000706FC">
        <w:t>.</w:t>
      </w:r>
      <w:r w:rsidR="00690553" w:rsidRPr="000706FC">
        <w:tab/>
      </w:r>
      <w:r w:rsidR="00690553" w:rsidRPr="000706FC">
        <w:rPr>
          <w:b/>
          <w:bCs/>
          <w:u w:val="single"/>
        </w:rPr>
        <w:t>Total Direct Charges</w:t>
      </w:r>
      <w:proofErr w:type="gramStart"/>
      <w:r w:rsidR="0081695A" w:rsidRPr="000706FC">
        <w:rPr>
          <w:u w:val="single"/>
        </w:rPr>
        <w:t>:</w:t>
      </w:r>
      <w:r w:rsidR="0081695A" w:rsidRPr="000706FC">
        <w:t xml:space="preserve">  </w:t>
      </w:r>
      <w:r w:rsidR="00690553" w:rsidRPr="000706FC">
        <w:t>Totals</w:t>
      </w:r>
      <w:proofErr w:type="gramEnd"/>
      <w:r w:rsidR="00690553" w:rsidRPr="000706FC">
        <w:t xml:space="preserve"> for items a - j.</w:t>
      </w:r>
    </w:p>
    <w:p w14:paraId="4575508F" w14:textId="5AB21257" w:rsidR="00690553" w:rsidRPr="000706FC" w:rsidRDefault="004E15B7" w:rsidP="00D26A8E">
      <w:pPr>
        <w:ind w:left="540" w:hanging="450"/>
      </w:pPr>
      <w:proofErr w:type="spellStart"/>
      <w:r w:rsidRPr="000706FC">
        <w:t>i</w:t>
      </w:r>
      <w:proofErr w:type="spellEnd"/>
      <w:r w:rsidR="00690553" w:rsidRPr="000706FC">
        <w:t>.</w:t>
      </w:r>
      <w:r w:rsidR="00690553" w:rsidRPr="000706FC">
        <w:tab/>
      </w:r>
      <w:r w:rsidR="00690553" w:rsidRPr="000706FC">
        <w:rPr>
          <w:b/>
          <w:bCs/>
          <w:u w:val="single"/>
        </w:rPr>
        <w:t>Indirect Charges (Overhead)</w:t>
      </w:r>
      <w:proofErr w:type="gramStart"/>
      <w:r w:rsidR="0081695A" w:rsidRPr="000706FC">
        <w:rPr>
          <w:b/>
          <w:bCs/>
          <w:u w:val="single"/>
        </w:rPr>
        <w:t>:</w:t>
      </w:r>
      <w:r w:rsidR="00690553" w:rsidRPr="000706FC">
        <w:t xml:space="preserve">  Indirect</w:t>
      </w:r>
      <w:proofErr w:type="gramEnd"/>
      <w:r w:rsidR="00690553" w:rsidRPr="000706FC">
        <w:t xml:space="preserve"> cost/general and administrative (G&amp;A) cost.  Show the proposed rate, </w:t>
      </w:r>
      <w:r w:rsidR="0081695A" w:rsidRPr="000706FC">
        <w:t xml:space="preserve">modified total direct </w:t>
      </w:r>
      <w:r w:rsidR="00690553" w:rsidRPr="000706FC">
        <w:t xml:space="preserve">cost base, and </w:t>
      </w:r>
      <w:r w:rsidR="0081695A" w:rsidRPr="000706FC">
        <w:t xml:space="preserve">total </w:t>
      </w:r>
      <w:r w:rsidR="00690553" w:rsidRPr="000706FC">
        <w:t xml:space="preserve">proposed amount for indirect costs based on the cost principles applicable to the Applicant's organization.  If the Applicant has separate rates for recovery of labor overhead and G&amp;A costs, each charge should be shown. </w:t>
      </w:r>
      <w:r w:rsidR="0081695A" w:rsidRPr="000706FC">
        <w:t>Provide copy of recipient’s official negotiated indirect cost rate agreement.</w:t>
      </w:r>
      <w:r w:rsidR="00690553" w:rsidRPr="000706FC">
        <w:t xml:space="preserve"> NOTE</w:t>
      </w:r>
      <w:proofErr w:type="gramStart"/>
      <w:r w:rsidR="00690553" w:rsidRPr="000706FC">
        <w:t>:  CESU</w:t>
      </w:r>
      <w:proofErr w:type="gramEnd"/>
      <w:r w:rsidR="00690553" w:rsidRPr="000706FC">
        <w:t xml:space="preserve"> NEGOTIATED IDC </w:t>
      </w:r>
      <w:r w:rsidR="0081695A" w:rsidRPr="000706FC">
        <w:t xml:space="preserve">RATE </w:t>
      </w:r>
      <w:r w:rsidR="00690553" w:rsidRPr="000706FC">
        <w:t xml:space="preserve">IS </w:t>
      </w:r>
      <w:r w:rsidR="0081695A" w:rsidRPr="000706FC">
        <w:t xml:space="preserve">APPROVED AT </w:t>
      </w:r>
      <w:r w:rsidR="00690553" w:rsidRPr="000706FC">
        <w:t>17.5%</w:t>
      </w:r>
      <w:r w:rsidR="0081695A" w:rsidRPr="000706FC">
        <w:t>.</w:t>
      </w:r>
    </w:p>
    <w:p w14:paraId="40A064AD" w14:textId="38698654" w:rsidR="00690553" w:rsidRPr="000706FC" w:rsidRDefault="004E15B7" w:rsidP="00D26A8E">
      <w:pPr>
        <w:ind w:left="540" w:hanging="450"/>
      </w:pPr>
      <w:r w:rsidRPr="000706FC">
        <w:t>j</w:t>
      </w:r>
      <w:r w:rsidR="00690553" w:rsidRPr="000706FC">
        <w:t>.</w:t>
      </w:r>
      <w:r w:rsidR="00690553" w:rsidRPr="000706FC">
        <w:tab/>
      </w:r>
      <w:r w:rsidR="0081695A" w:rsidRPr="000706FC">
        <w:rPr>
          <w:b/>
          <w:bCs/>
          <w:u w:val="single"/>
        </w:rPr>
        <w:t>Total:</w:t>
      </w:r>
      <w:r w:rsidR="00690553" w:rsidRPr="000706FC">
        <w:t xml:space="preserve"> Total items </w:t>
      </w:r>
      <w:r w:rsidRPr="000706FC">
        <w:t>h</w:t>
      </w:r>
      <w:r w:rsidR="00690553" w:rsidRPr="000706FC">
        <w:t xml:space="preserve"> and </w:t>
      </w:r>
      <w:proofErr w:type="spellStart"/>
      <w:r w:rsidRPr="000706FC">
        <w:t>i</w:t>
      </w:r>
      <w:proofErr w:type="spellEnd"/>
      <w:r w:rsidR="00690553" w:rsidRPr="000706FC">
        <w:t>.</w:t>
      </w:r>
    </w:p>
    <w:p w14:paraId="4A08A7F1" w14:textId="1F8E7BAD" w:rsidR="0081695A" w:rsidRPr="000706FC" w:rsidRDefault="0081695A" w:rsidP="00E175E5">
      <w:pPr>
        <w:ind w:left="540"/>
        <w:rPr>
          <w:b/>
          <w:bCs/>
          <w:i/>
          <w:iCs/>
        </w:rPr>
      </w:pPr>
      <w:r w:rsidRPr="000706FC">
        <w:rPr>
          <w:b/>
          <w:bCs/>
          <w:i/>
          <w:iCs/>
        </w:rPr>
        <w:t xml:space="preserve">Missing budget details will delay </w:t>
      </w:r>
      <w:r w:rsidR="00107EDF" w:rsidRPr="000706FC">
        <w:rPr>
          <w:b/>
          <w:bCs/>
          <w:i/>
          <w:iCs/>
        </w:rPr>
        <w:t>awarding timelines. USGS will not support any costs incurred prior to the start date established on the award by the Contracting Officer.</w:t>
      </w:r>
    </w:p>
    <w:p w14:paraId="28DEF415" w14:textId="77777777" w:rsidR="00690553" w:rsidRPr="000706FC" w:rsidRDefault="00690553" w:rsidP="00690553"/>
    <w:p w14:paraId="0C4686EC" w14:textId="77777777" w:rsidR="00690553" w:rsidRPr="000706FC" w:rsidRDefault="00690553" w:rsidP="00690553">
      <w:pPr>
        <w:rPr>
          <w:b/>
          <w:bCs/>
          <w:i/>
          <w:iCs/>
          <w:u w:val="single"/>
        </w:rPr>
      </w:pPr>
      <w:r w:rsidRPr="000706FC">
        <w:rPr>
          <w:b/>
          <w:bCs/>
          <w:i/>
          <w:iCs/>
          <w:u w:val="single"/>
        </w:rPr>
        <w:t>USGS Data Management Plan Requirements</w:t>
      </w:r>
    </w:p>
    <w:p w14:paraId="08B2D58B" w14:textId="77777777" w:rsidR="00690553" w:rsidRPr="000706FC" w:rsidRDefault="00690553" w:rsidP="00690553"/>
    <w:p w14:paraId="4FB6E5C0" w14:textId="4AFCED91" w:rsidR="00690553" w:rsidRPr="000706FC" w:rsidRDefault="00690553" w:rsidP="00690553">
      <w:r w:rsidRPr="000706FC">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0706FC">
        <w:t>as long as</w:t>
      </w:r>
      <w:proofErr w:type="gramEnd"/>
      <w:r w:rsidRPr="000706FC">
        <w:t xml:space="preserve"> the statement is accompanied by a clear justification.  This supplementary document may include:</w:t>
      </w:r>
    </w:p>
    <w:p w14:paraId="3698CFB1" w14:textId="77777777" w:rsidR="00690553" w:rsidRPr="000706FC" w:rsidRDefault="00690553" w:rsidP="00690553"/>
    <w:p w14:paraId="1F648415" w14:textId="6432A8A5" w:rsidR="00690553" w:rsidRPr="000706FC" w:rsidRDefault="00B71A68" w:rsidP="008312BF">
      <w:pPr>
        <w:numPr>
          <w:ilvl w:val="0"/>
          <w:numId w:val="2"/>
        </w:numPr>
        <w:ind w:left="450"/>
      </w:pPr>
      <w:r w:rsidRPr="000706FC">
        <w:t xml:space="preserve">the </w:t>
      </w:r>
      <w:r w:rsidR="00690553" w:rsidRPr="000706FC">
        <w:t xml:space="preserve">types of data, samples, physical collections, software, curriculum materials, and other materials to be produced </w:t>
      </w:r>
      <w:r w:rsidRPr="000706FC">
        <w:t xml:space="preserve">over </w:t>
      </w:r>
      <w:r w:rsidR="00690553" w:rsidRPr="000706FC">
        <w:t>the course of the project;</w:t>
      </w:r>
    </w:p>
    <w:p w14:paraId="6E2BD7BE" w14:textId="64C91E07" w:rsidR="00690553" w:rsidRPr="000706FC" w:rsidRDefault="00690553" w:rsidP="008312BF">
      <w:pPr>
        <w:numPr>
          <w:ilvl w:val="0"/>
          <w:numId w:val="2"/>
        </w:numPr>
        <w:ind w:left="450"/>
      </w:pPr>
      <w:r w:rsidRPr="000706FC">
        <w:t>the standards to be used for data and metadata format and content (where existing standards are absent or deemed inadequate, this should be documented along with any proposed solutions or remedies);</w:t>
      </w:r>
    </w:p>
    <w:p w14:paraId="2300841E" w14:textId="728DBE5E" w:rsidR="00690553" w:rsidRPr="000706FC" w:rsidRDefault="00690553" w:rsidP="008312BF">
      <w:pPr>
        <w:numPr>
          <w:ilvl w:val="0"/>
          <w:numId w:val="2"/>
        </w:numPr>
        <w:ind w:left="450"/>
      </w:pPr>
      <w:r w:rsidRPr="000706FC">
        <w:lastRenderedPageBreak/>
        <w:t>policies for access and sharing including provisions for appropriate protection of privacy, confidentiality, security, intellectual property, or other rights or requirements;</w:t>
      </w:r>
    </w:p>
    <w:p w14:paraId="65D9428C" w14:textId="42CD1E39" w:rsidR="00690553" w:rsidRPr="000706FC" w:rsidRDefault="00690553" w:rsidP="008312BF">
      <w:pPr>
        <w:numPr>
          <w:ilvl w:val="0"/>
          <w:numId w:val="2"/>
        </w:numPr>
        <w:ind w:left="450"/>
      </w:pPr>
      <w:r w:rsidRPr="000706FC">
        <w:t>provisions for re-use, re-distribution, and the production of derivatives; and</w:t>
      </w:r>
    </w:p>
    <w:p w14:paraId="5ADAD1EB" w14:textId="520D5722" w:rsidR="00690553" w:rsidRPr="000706FC" w:rsidRDefault="00690553" w:rsidP="008312BF">
      <w:pPr>
        <w:numPr>
          <w:ilvl w:val="0"/>
          <w:numId w:val="2"/>
        </w:numPr>
        <w:ind w:left="450"/>
      </w:pPr>
      <w:r w:rsidRPr="000706FC">
        <w:t>plans for archiving data, samples, and other research products, and for preservation of free public access to them.</w:t>
      </w:r>
    </w:p>
    <w:p w14:paraId="17B41524" w14:textId="77777777" w:rsidR="00690553" w:rsidRPr="000706FC" w:rsidRDefault="00690553" w:rsidP="00690553"/>
    <w:p w14:paraId="729BC7B6" w14:textId="43531810" w:rsidR="00690553" w:rsidRPr="000706FC" w:rsidRDefault="00690553" w:rsidP="00690553">
      <w:r w:rsidRPr="000706FC">
        <w:t xml:space="preserve">Additional guidance on data management plans is available from the USGS Data Management website here: </w:t>
      </w:r>
      <w:r w:rsidR="003512A5" w:rsidRPr="000706FC">
        <w:t xml:space="preserve"> </w:t>
      </w:r>
      <w:r w:rsidR="007F6097" w:rsidRPr="000706FC">
        <w:t>https://www.usgs.gov/data-management/data-management-plans</w:t>
      </w:r>
    </w:p>
    <w:p w14:paraId="5D4995D0" w14:textId="77777777" w:rsidR="00690553" w:rsidRPr="000706FC" w:rsidRDefault="00690553" w:rsidP="00690553"/>
    <w:p w14:paraId="6B0540C6" w14:textId="77777777" w:rsidR="00690553" w:rsidRPr="000706FC" w:rsidRDefault="00690553" w:rsidP="00690553">
      <w:r w:rsidRPr="000706FC">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0706FC" w:rsidRDefault="00690553" w:rsidP="00690553"/>
    <w:p w14:paraId="73018E25" w14:textId="386155E6" w:rsidR="00BE71F4" w:rsidRPr="000706FC" w:rsidRDefault="005C035C" w:rsidP="00690553">
      <w:pPr>
        <w:rPr>
          <w:b/>
          <w:bCs/>
          <w:i/>
          <w:iCs/>
          <w:u w:val="single"/>
        </w:rPr>
      </w:pPr>
      <w:r w:rsidRPr="000706FC">
        <w:rPr>
          <w:b/>
          <w:bCs/>
          <w:i/>
          <w:iCs/>
          <w:u w:val="single"/>
        </w:rPr>
        <w:t>Prohibition on Issuing Financial Assistance Awards to Entities that Require Certain Internal Confidentiality Agreements</w:t>
      </w:r>
    </w:p>
    <w:p w14:paraId="2C83E313" w14:textId="77777777" w:rsidR="005C035C" w:rsidRPr="000706FC" w:rsidRDefault="005C035C" w:rsidP="00690553"/>
    <w:p w14:paraId="34110F9B" w14:textId="54D10D8C" w:rsidR="00690553" w:rsidRPr="000706FC" w:rsidRDefault="00690553" w:rsidP="00690553">
      <w:r w:rsidRPr="000706FC">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0706FC" w:rsidRDefault="00690553" w:rsidP="00690553"/>
    <w:p w14:paraId="7C64110F" w14:textId="77777777" w:rsidR="00690553" w:rsidRPr="000706FC" w:rsidRDefault="00690553" w:rsidP="00690553">
      <w:r w:rsidRPr="000706FC">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0706FC" w:rsidRDefault="00690553" w:rsidP="00690553"/>
    <w:p w14:paraId="6DF14B5C" w14:textId="77777777" w:rsidR="00690553" w:rsidRPr="000706FC" w:rsidRDefault="00690553" w:rsidP="00690553">
      <w:r w:rsidRPr="000706FC">
        <w:t>Recipients must notify their employees or contractors that existing internal confidentiality agreements covered by this condition are no longer in effect.</w:t>
      </w:r>
    </w:p>
    <w:p w14:paraId="5CE4FB36" w14:textId="77777777" w:rsidR="00690553" w:rsidRPr="000706FC" w:rsidRDefault="00690553" w:rsidP="00690553"/>
    <w:p w14:paraId="57862AF2" w14:textId="3DC84DE2" w:rsidR="00690553" w:rsidRPr="000706FC" w:rsidRDefault="00690553" w:rsidP="00690553">
      <w:pPr>
        <w:rPr>
          <w:b/>
          <w:bCs/>
          <w:i/>
          <w:iCs/>
          <w:u w:val="single"/>
        </w:rPr>
      </w:pPr>
      <w:r w:rsidRPr="000706FC">
        <w:rPr>
          <w:b/>
          <w:bCs/>
          <w:i/>
          <w:iCs/>
          <w:u w:val="single"/>
        </w:rPr>
        <w:t>Biographical Sketch Common Format (Attachment A)</w:t>
      </w:r>
    </w:p>
    <w:p w14:paraId="512A6812" w14:textId="77777777" w:rsidR="00690553" w:rsidRPr="000706FC" w:rsidRDefault="00690553" w:rsidP="00690553"/>
    <w:p w14:paraId="62E7526E" w14:textId="77777777" w:rsidR="00690553" w:rsidRPr="000706FC" w:rsidRDefault="00690553" w:rsidP="00690553">
      <w:r w:rsidRPr="000706FC">
        <w:t xml:space="preserve">This Biographical Sketch Common Form provides instructions for submission of a biographical sketch by </w:t>
      </w:r>
      <w:proofErr w:type="gramStart"/>
      <w:r w:rsidRPr="000706FC">
        <w:t>each individual</w:t>
      </w:r>
      <w:proofErr w:type="gramEnd"/>
      <w:r w:rsidRPr="000706FC">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0706FC" w:rsidRDefault="00690553" w:rsidP="00690553"/>
    <w:p w14:paraId="6CF9A8E0" w14:textId="77777777" w:rsidR="00690553" w:rsidRPr="000706FC" w:rsidRDefault="00690553" w:rsidP="00690553">
      <w:r w:rsidRPr="000706FC">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rsidRPr="000706FC">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0706FC" w:rsidRDefault="00690553" w:rsidP="00690553"/>
    <w:p w14:paraId="1A6D5973" w14:textId="77777777" w:rsidR="00690553" w:rsidRPr="000706FC" w:rsidRDefault="00690553" w:rsidP="00690553">
      <w:r w:rsidRPr="000706FC">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0706FC" w:rsidRDefault="00690553" w:rsidP="00690553"/>
    <w:p w14:paraId="47CF657C" w14:textId="77777777" w:rsidR="00690553" w:rsidRPr="000706FC" w:rsidRDefault="00690553" w:rsidP="00690553">
      <w:r w:rsidRPr="000706FC">
        <w:t xml:space="preserve">Individuals are reminded not to submit any personal information in the biographical sketch. This includes items </w:t>
      </w:r>
      <w:proofErr w:type="gramStart"/>
      <w:r w:rsidRPr="000706FC">
        <w:t>such as:</w:t>
      </w:r>
      <w:proofErr w:type="gramEnd"/>
      <w:r w:rsidRPr="000706FC">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0706FC" w:rsidRDefault="00690553" w:rsidP="00690553"/>
    <w:p w14:paraId="7946E54A" w14:textId="75545A9E" w:rsidR="00690553" w:rsidRPr="000706FC" w:rsidRDefault="009E17A4" w:rsidP="00690553">
      <w:pPr>
        <w:rPr>
          <w:i/>
          <w:iCs/>
        </w:rPr>
      </w:pPr>
      <w:r w:rsidRPr="000706FC">
        <w:rPr>
          <w:i/>
          <w:iCs/>
        </w:rPr>
        <w:t>T</w:t>
      </w:r>
      <w:r w:rsidR="00690553" w:rsidRPr="000706FC">
        <w:rPr>
          <w:i/>
          <w:iCs/>
        </w:rPr>
        <w:t xml:space="preserve">he Biographical Sketch Common Form is provided in </w:t>
      </w:r>
      <w:r w:rsidR="005853C1" w:rsidRPr="000706FC">
        <w:rPr>
          <w:i/>
          <w:iCs/>
        </w:rPr>
        <w:t>Attachment A</w:t>
      </w:r>
      <w:r w:rsidR="00690553" w:rsidRPr="000706FC">
        <w:rPr>
          <w:i/>
          <w:iCs/>
        </w:rPr>
        <w:t>.</w:t>
      </w:r>
      <w:r w:rsidRPr="000706FC">
        <w:rPr>
          <w:i/>
          <w:iCs/>
        </w:rPr>
        <w:t xml:space="preserve"> DOI does not currently have </w:t>
      </w:r>
      <w:proofErr w:type="gramStart"/>
      <w:r w:rsidRPr="000706FC">
        <w:rPr>
          <w:i/>
          <w:iCs/>
        </w:rPr>
        <w:t>a required</w:t>
      </w:r>
      <w:proofErr w:type="gramEnd"/>
      <w:r w:rsidRPr="000706FC">
        <w:rPr>
          <w:i/>
          <w:iCs/>
        </w:rPr>
        <w:t xml:space="preserve"> format</w:t>
      </w:r>
      <w:r w:rsidR="00A1099D" w:rsidRPr="000706FC">
        <w:rPr>
          <w:i/>
          <w:iCs/>
        </w:rPr>
        <w:t xml:space="preserve"> for this document</w:t>
      </w:r>
      <w:r w:rsidRPr="000706FC">
        <w:rPr>
          <w:i/>
          <w:iCs/>
        </w:rPr>
        <w:t xml:space="preserve">. The </w:t>
      </w:r>
      <w:r w:rsidR="00A1099D" w:rsidRPr="000706FC">
        <w:rPr>
          <w:i/>
          <w:iCs/>
        </w:rPr>
        <w:t xml:space="preserve">format of the information is at the discretion of the applicant, however the required information and attestation with signature must be present. </w:t>
      </w:r>
      <w:r w:rsidR="00D34EB2" w:rsidRPr="000706FC">
        <w:rPr>
          <w:i/>
          <w:iCs/>
        </w:rPr>
        <w:t>Templates provided by other federal agencies are acceptable.</w:t>
      </w:r>
    </w:p>
    <w:p w14:paraId="2FD74B62" w14:textId="77777777" w:rsidR="00690553" w:rsidRPr="000706FC" w:rsidRDefault="00690553" w:rsidP="00690553"/>
    <w:p w14:paraId="7173C00C" w14:textId="77777777" w:rsidR="00690553" w:rsidRPr="000706FC" w:rsidRDefault="00690553" w:rsidP="00690553">
      <w:pPr>
        <w:rPr>
          <w:b/>
          <w:bCs/>
          <w:i/>
          <w:iCs/>
          <w:u w:val="single"/>
        </w:rPr>
      </w:pPr>
      <w:r w:rsidRPr="000706FC">
        <w:rPr>
          <w:b/>
          <w:bCs/>
          <w:i/>
          <w:iCs/>
          <w:u w:val="single"/>
        </w:rPr>
        <w:t>Current And Pending (Other) Support Common Format (Attachment B)</w:t>
      </w:r>
    </w:p>
    <w:p w14:paraId="009B7736" w14:textId="77777777" w:rsidR="00690553" w:rsidRPr="000706FC" w:rsidRDefault="00690553" w:rsidP="00690553"/>
    <w:p w14:paraId="673906FD" w14:textId="77777777" w:rsidR="00690553" w:rsidRPr="000706FC" w:rsidRDefault="00690553" w:rsidP="00690553">
      <w:r w:rsidRPr="000706FC">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0706FC" w:rsidRDefault="00690553" w:rsidP="00690553"/>
    <w:p w14:paraId="67574B1F" w14:textId="77777777" w:rsidR="00690553" w:rsidRPr="000706FC" w:rsidRDefault="00690553" w:rsidP="00690553">
      <w:r w:rsidRPr="000706FC">
        <w:t>Instructions for Submission of the Current and Pending (Other) Support Common Form.</w:t>
      </w:r>
    </w:p>
    <w:p w14:paraId="1AE9D9E7" w14:textId="77777777" w:rsidR="00690553" w:rsidRPr="000706FC" w:rsidRDefault="00690553" w:rsidP="00690553"/>
    <w:p w14:paraId="18592D24" w14:textId="600F5C30" w:rsidR="00690553" w:rsidRPr="000706FC" w:rsidRDefault="00690553" w:rsidP="00690553">
      <w:r w:rsidRPr="000706FC">
        <w:t xml:space="preserve">Current and pending (other) support information is used to assess the capacity or any conflicts of commitment that may impact the ability of the individual to carry out the research effort as proposed. </w:t>
      </w:r>
      <w:proofErr w:type="gramStart"/>
      <w:r w:rsidRPr="000706FC">
        <w:t>The  information</w:t>
      </w:r>
      <w:proofErr w:type="gramEnd"/>
      <w:r w:rsidRPr="000706FC">
        <w:t xml:space="preserve">  </w:t>
      </w:r>
      <w:proofErr w:type="gramStart"/>
      <w:r w:rsidRPr="000706FC">
        <w:t>also  helps</w:t>
      </w:r>
      <w:proofErr w:type="gramEnd"/>
      <w:r w:rsidRPr="000706FC">
        <w:t xml:space="preserve">  </w:t>
      </w:r>
      <w:proofErr w:type="gramStart"/>
      <w:r w:rsidRPr="000706FC">
        <w:t>assess  any</w:t>
      </w:r>
      <w:proofErr w:type="gramEnd"/>
      <w:r w:rsidRPr="000706FC">
        <w:t xml:space="preserve">  </w:t>
      </w:r>
      <w:proofErr w:type="gramStart"/>
      <w:r w:rsidRPr="000706FC">
        <w:t>potential  scientific</w:t>
      </w:r>
      <w:proofErr w:type="gramEnd"/>
      <w:r w:rsidRPr="000706FC">
        <w:t xml:space="preserve">  </w:t>
      </w:r>
      <w:proofErr w:type="gramStart"/>
      <w:r w:rsidRPr="000706FC">
        <w:t>and  budgetary</w:t>
      </w:r>
      <w:proofErr w:type="gramEnd"/>
      <w:r w:rsidRPr="000706FC">
        <w:t xml:space="preserve"> overlap/duplication with the project being proposed.</w:t>
      </w:r>
    </w:p>
    <w:p w14:paraId="302576BA" w14:textId="77777777" w:rsidR="00690553" w:rsidRPr="000706FC" w:rsidRDefault="00690553" w:rsidP="00690553"/>
    <w:p w14:paraId="5D06F980" w14:textId="77777777" w:rsidR="002E2535" w:rsidRPr="000706FC" w:rsidRDefault="00690553" w:rsidP="00690553">
      <w:r w:rsidRPr="000706FC">
        <w:t xml:space="preserve">This document provides instructions on submission of current and pending (other) support information for </w:t>
      </w:r>
      <w:proofErr w:type="gramStart"/>
      <w:r w:rsidRPr="000706FC">
        <w:t>each individual</w:t>
      </w:r>
      <w:proofErr w:type="gramEnd"/>
      <w:r w:rsidRPr="000706FC">
        <w:t xml:space="preserve"> identified as a senior/key person on a Federally funded research project</w:t>
      </w:r>
      <w:r w:rsidR="002E2535" w:rsidRPr="000706FC">
        <w:t>.</w:t>
      </w:r>
    </w:p>
    <w:p w14:paraId="2F2139EF" w14:textId="77777777" w:rsidR="002E2535" w:rsidRPr="000706FC" w:rsidRDefault="002E2535" w:rsidP="00690553"/>
    <w:p w14:paraId="7FFD15D1" w14:textId="6F9E8355" w:rsidR="00690553" w:rsidRPr="000706FC" w:rsidRDefault="00690553" w:rsidP="00690553">
      <w:r w:rsidRPr="000706FC">
        <w:t xml:space="preserve">A separate submission must be provided for each proposal and active project, as well as in-kind contributions using the instructions and format specified below. Note that there is no page </w:t>
      </w:r>
      <w:r w:rsidRPr="000706FC">
        <w:lastRenderedPageBreak/>
        <w:t>limitation for this section of the application, though some fields have character limitations for consistency and equity.</w:t>
      </w:r>
    </w:p>
    <w:p w14:paraId="40C57643" w14:textId="77777777" w:rsidR="002E2535" w:rsidRPr="000706FC" w:rsidRDefault="002E2535" w:rsidP="00690553"/>
    <w:p w14:paraId="2B3B015E" w14:textId="77777777" w:rsidR="00690553" w:rsidRPr="000706FC" w:rsidRDefault="00690553" w:rsidP="00690553">
      <w:r w:rsidRPr="000706FC">
        <w:t>Consulting activities must be disclosed under the proposals and active projects section of the form when any of the following scenarios apply:</w:t>
      </w:r>
    </w:p>
    <w:p w14:paraId="11B0322B" w14:textId="77777777" w:rsidR="00690553" w:rsidRPr="000706FC" w:rsidRDefault="00690553" w:rsidP="00690553"/>
    <w:p w14:paraId="2F8145E2" w14:textId="77777777" w:rsidR="00690553" w:rsidRPr="000706FC" w:rsidRDefault="00690553" w:rsidP="00690553">
      <w:r w:rsidRPr="000706FC">
        <w:t>The consulting activity will require the senior/key person to perform research as part of the consulting activity;</w:t>
      </w:r>
    </w:p>
    <w:p w14:paraId="0D62B3AA" w14:textId="77777777" w:rsidR="00690553" w:rsidRPr="000706FC" w:rsidRDefault="00690553" w:rsidP="00690553"/>
    <w:p w14:paraId="1E933BF4" w14:textId="77777777" w:rsidR="00690553" w:rsidRPr="000706FC" w:rsidRDefault="00690553" w:rsidP="00690553">
      <w:r w:rsidRPr="000706FC">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0706FC" w:rsidRDefault="00690553" w:rsidP="00690553">
      <w:r w:rsidRPr="000706FC">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0706FC" w:rsidRDefault="00690553" w:rsidP="00690553"/>
    <w:p w14:paraId="210465A9" w14:textId="77777777" w:rsidR="00690553" w:rsidRPr="000706FC" w:rsidRDefault="00690553" w:rsidP="00690553">
      <w:r w:rsidRPr="000706FC">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0706FC" w:rsidRDefault="00690553" w:rsidP="00690553"/>
    <w:p w14:paraId="23EC4BEB" w14:textId="1832E5FA" w:rsidR="00690553" w:rsidRPr="000706FC" w:rsidRDefault="00690553" w:rsidP="00690553">
      <w:r w:rsidRPr="000706FC">
        <w:t>In accordance with the NSPM-33 Implementation Guidance, senior/key persons typically do not include graduate students.</w:t>
      </w:r>
    </w:p>
    <w:p w14:paraId="58AA4807" w14:textId="77777777" w:rsidR="00D86D57" w:rsidRPr="000706FC" w:rsidRDefault="00D86D57" w:rsidP="00690553"/>
    <w:p w14:paraId="3B293204" w14:textId="77777777" w:rsidR="00690553" w:rsidRPr="000706FC" w:rsidRDefault="00690553" w:rsidP="00690553">
      <w:r w:rsidRPr="000706FC">
        <w:t xml:space="preserve">A table </w:t>
      </w:r>
      <w:proofErr w:type="gramStart"/>
      <w:r w:rsidRPr="000706FC">
        <w:t>entitled,</w:t>
      </w:r>
      <w:proofErr w:type="gramEnd"/>
      <w:r w:rsidRPr="000706FC">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0706FC" w:rsidRDefault="00D86D57" w:rsidP="00690553"/>
    <w:p w14:paraId="36708D69" w14:textId="77777777" w:rsidR="00690553" w:rsidRPr="000706FC" w:rsidRDefault="00690553" w:rsidP="00690553">
      <w:r w:rsidRPr="000706FC">
        <w:t xml:space="preserve">Individuals are reminded not to submit any personal information in the current and pending (other) support. This includes items </w:t>
      </w:r>
      <w:proofErr w:type="gramStart"/>
      <w:r w:rsidRPr="000706FC">
        <w:t>such as:</w:t>
      </w:r>
      <w:proofErr w:type="gramEnd"/>
      <w:r w:rsidRPr="000706FC">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0706FC" w:rsidRDefault="0036712A" w:rsidP="00690553"/>
    <w:p w14:paraId="16EDB356" w14:textId="5DABF8AB" w:rsidR="00690553" w:rsidRPr="000706FC" w:rsidRDefault="00690553" w:rsidP="00690553">
      <w:pPr>
        <w:rPr>
          <w:i/>
          <w:iCs/>
        </w:rPr>
      </w:pPr>
      <w:r w:rsidRPr="000706FC">
        <w:rPr>
          <w:i/>
          <w:iCs/>
        </w:rPr>
        <w:t>The format for submission of the two types of support: (a) proposals and active projects; and (b) in-kind contributions are provided in Attachment B.</w:t>
      </w:r>
      <w:r w:rsidR="00E207BD" w:rsidRPr="000706FC">
        <w:rPr>
          <w:i/>
          <w:iCs/>
        </w:rPr>
        <w:t xml:space="preserve"> DOI does not currently have </w:t>
      </w:r>
      <w:proofErr w:type="gramStart"/>
      <w:r w:rsidR="00E207BD" w:rsidRPr="000706FC">
        <w:rPr>
          <w:i/>
          <w:iCs/>
        </w:rPr>
        <w:t>a required</w:t>
      </w:r>
      <w:proofErr w:type="gramEnd"/>
      <w:r w:rsidR="00E207BD" w:rsidRPr="000706FC">
        <w:rPr>
          <w:i/>
          <w:iCs/>
        </w:rPr>
        <w:t xml:space="preserve"> format for this document. The format of the information is at the discretion of the applicant, </w:t>
      </w:r>
      <w:r w:rsidR="00E207BD" w:rsidRPr="000706FC">
        <w:rPr>
          <w:i/>
          <w:iCs/>
        </w:rPr>
        <w:lastRenderedPageBreak/>
        <w:t>however the required information and attestation with signature must be present. Templates provided by other federal agencies are acceptable.</w:t>
      </w:r>
    </w:p>
    <w:p w14:paraId="6BEA9E28" w14:textId="77777777" w:rsidR="00C15D2B" w:rsidRPr="000706FC" w:rsidRDefault="00C15D2B" w:rsidP="00690553">
      <w:pPr>
        <w:rPr>
          <w:i/>
          <w:iCs/>
        </w:rPr>
      </w:pPr>
    </w:p>
    <w:p w14:paraId="4EE17B14" w14:textId="0DBA9606" w:rsidR="00690553" w:rsidRPr="000706FC" w:rsidRDefault="00690553" w:rsidP="00690553">
      <w:pPr>
        <w:rPr>
          <w:b/>
          <w:bCs/>
          <w:i/>
          <w:iCs/>
          <w:u w:val="single"/>
        </w:rPr>
      </w:pPr>
      <w:r w:rsidRPr="000706FC">
        <w:rPr>
          <w:b/>
          <w:bCs/>
          <w:i/>
          <w:iCs/>
          <w:u w:val="single"/>
        </w:rPr>
        <w:t>Project Abstract Summary</w:t>
      </w:r>
      <w:r w:rsidR="00613407" w:rsidRPr="000706FC">
        <w:rPr>
          <w:b/>
          <w:bCs/>
          <w:i/>
          <w:iCs/>
          <w:u w:val="single"/>
        </w:rPr>
        <w:t xml:space="preserve"> (PAS)</w:t>
      </w:r>
      <w:r w:rsidRPr="000706FC">
        <w:rPr>
          <w:b/>
          <w:bCs/>
          <w:i/>
          <w:iCs/>
          <w:u w:val="single"/>
        </w:rPr>
        <w:t xml:space="preserve"> (Attachment C)</w:t>
      </w:r>
    </w:p>
    <w:p w14:paraId="3B3B8BB4" w14:textId="77777777" w:rsidR="00690553" w:rsidRPr="000706FC" w:rsidRDefault="00690553" w:rsidP="00690553">
      <w:r w:rsidRPr="000706FC">
        <w:t xml:space="preserve"> </w:t>
      </w:r>
    </w:p>
    <w:p w14:paraId="766B3F45" w14:textId="77777777" w:rsidR="00690553" w:rsidRPr="000706FC" w:rsidRDefault="00690553" w:rsidP="00690553">
      <w:r w:rsidRPr="000706FC">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0706FC" w:rsidRDefault="00AF7E67" w:rsidP="00690553"/>
    <w:p w14:paraId="113C05F0" w14:textId="36E5EF1C" w:rsidR="00690553" w:rsidRPr="000706FC" w:rsidRDefault="00613407" w:rsidP="00690553">
      <w:r w:rsidRPr="000706FC">
        <w:t>Use the following sections to format your PAS:</w:t>
      </w:r>
    </w:p>
    <w:p w14:paraId="257B0255" w14:textId="77777777" w:rsidR="004E15B7" w:rsidRPr="000706FC" w:rsidRDefault="004E15B7" w:rsidP="00690553"/>
    <w:p w14:paraId="31525AE0" w14:textId="18199C8D" w:rsidR="00613407" w:rsidRPr="000706FC" w:rsidRDefault="00613407" w:rsidP="008312BF">
      <w:pPr>
        <w:numPr>
          <w:ilvl w:val="0"/>
          <w:numId w:val="2"/>
        </w:numPr>
        <w:ind w:left="450"/>
      </w:pPr>
      <w:r w:rsidRPr="000706FC">
        <w:t>Project title</w:t>
      </w:r>
    </w:p>
    <w:p w14:paraId="46BC8B53" w14:textId="61BF668A" w:rsidR="00690553" w:rsidRPr="000706FC" w:rsidRDefault="00690553" w:rsidP="008312BF">
      <w:pPr>
        <w:numPr>
          <w:ilvl w:val="0"/>
          <w:numId w:val="2"/>
        </w:numPr>
        <w:ind w:left="450"/>
      </w:pPr>
      <w:r w:rsidRPr="000706FC">
        <w:t xml:space="preserve">Include a plain language description Award purpose (avoid acronyms or Federal or agency-specific terminology);  </w:t>
      </w:r>
    </w:p>
    <w:p w14:paraId="4A39BF66" w14:textId="1D3D0583" w:rsidR="00690553" w:rsidRPr="000706FC" w:rsidRDefault="00690553" w:rsidP="008312BF">
      <w:pPr>
        <w:numPr>
          <w:ilvl w:val="0"/>
          <w:numId w:val="2"/>
        </w:numPr>
        <w:ind w:left="450"/>
      </w:pPr>
      <w:r w:rsidRPr="000706FC">
        <w:t xml:space="preserve">Activities to be performed;  </w:t>
      </w:r>
    </w:p>
    <w:p w14:paraId="24709A80" w14:textId="49093B1F" w:rsidR="00690553" w:rsidRPr="000706FC" w:rsidRDefault="00690553" w:rsidP="008312BF">
      <w:pPr>
        <w:numPr>
          <w:ilvl w:val="0"/>
          <w:numId w:val="2"/>
        </w:numPr>
        <w:ind w:left="450"/>
      </w:pPr>
      <w:r w:rsidRPr="000706FC">
        <w:t xml:space="preserve">Deliverables and Expected Outcomes;  </w:t>
      </w:r>
    </w:p>
    <w:p w14:paraId="0EE3F04D" w14:textId="022DE783" w:rsidR="00690553" w:rsidRPr="000706FC" w:rsidRDefault="00690553" w:rsidP="008312BF">
      <w:pPr>
        <w:numPr>
          <w:ilvl w:val="0"/>
          <w:numId w:val="2"/>
        </w:numPr>
        <w:ind w:left="450"/>
      </w:pPr>
      <w:r w:rsidRPr="000706FC">
        <w:t>Intended beneficiary(</w:t>
      </w:r>
      <w:proofErr w:type="spellStart"/>
      <w:r w:rsidRPr="000706FC">
        <w:t>ies</w:t>
      </w:r>
      <w:proofErr w:type="spellEnd"/>
      <w:r w:rsidRPr="000706FC">
        <w:t xml:space="preserve">) as well as; </w:t>
      </w:r>
    </w:p>
    <w:p w14:paraId="59867E9B" w14:textId="06CD9779" w:rsidR="00690553" w:rsidRPr="000706FC" w:rsidRDefault="00690553" w:rsidP="008312BF">
      <w:pPr>
        <w:numPr>
          <w:ilvl w:val="0"/>
          <w:numId w:val="2"/>
        </w:numPr>
        <w:ind w:left="450"/>
      </w:pPr>
      <w:r w:rsidRPr="000706FC">
        <w:t xml:space="preserve">Subrecipient activities, if known or specified at the time of award </w:t>
      </w:r>
    </w:p>
    <w:p w14:paraId="17B3E8D6" w14:textId="77777777" w:rsidR="00690553" w:rsidRPr="000706FC" w:rsidRDefault="00690553" w:rsidP="00690553"/>
    <w:p w14:paraId="6BF81C20" w14:textId="77777777" w:rsidR="00690553" w:rsidRPr="000706FC" w:rsidRDefault="00690553" w:rsidP="00690553">
      <w:r w:rsidRPr="000706FC">
        <w:t xml:space="preserve">Project Abstract Summary character limitation as 1 page or less (no more than ~4000 characters) and use of 12 pt. font and Times New Roman is recommended. </w:t>
      </w:r>
    </w:p>
    <w:p w14:paraId="285BF548" w14:textId="77777777" w:rsidR="00690553" w:rsidRPr="000706FC" w:rsidRDefault="00690553" w:rsidP="00690553"/>
    <w:p w14:paraId="52ADB661" w14:textId="6ADD9628" w:rsidR="00690553" w:rsidRPr="000706FC" w:rsidRDefault="00690553" w:rsidP="00690553">
      <w:r w:rsidRPr="000706FC">
        <w:t>Upon issuance of the cooperative agreement, this Project Abstract Summary will be publicly available at USAspending.gov.</w:t>
      </w:r>
    </w:p>
    <w:p w14:paraId="095162AB" w14:textId="77777777" w:rsidR="00F511CD" w:rsidRPr="000706FC" w:rsidRDefault="00F511CD" w:rsidP="00690553"/>
    <w:p w14:paraId="2F7077EC" w14:textId="1BED6B4F" w:rsidR="00F511CD" w:rsidRPr="000706FC" w:rsidRDefault="00F511CD" w:rsidP="00690553">
      <w:pPr>
        <w:rPr>
          <w:b/>
          <w:bCs/>
          <w:i/>
          <w:iCs/>
          <w:u w:val="single"/>
        </w:rPr>
      </w:pPr>
      <w:r w:rsidRPr="000706FC">
        <w:rPr>
          <w:b/>
          <w:bCs/>
          <w:i/>
          <w:iCs/>
          <w:u w:val="single"/>
        </w:rPr>
        <w:t>Review and Selection Process</w:t>
      </w:r>
    </w:p>
    <w:p w14:paraId="26CD8719" w14:textId="77777777" w:rsidR="00CD2CA5" w:rsidRPr="000706FC" w:rsidRDefault="00CD2CA5" w:rsidP="007F068E">
      <w:pPr>
        <w:rPr>
          <w:b/>
          <w:bCs/>
        </w:rPr>
      </w:pPr>
    </w:p>
    <w:p w14:paraId="25778AAF" w14:textId="543F6831" w:rsidR="00F511CD" w:rsidRPr="000706FC" w:rsidRDefault="00F511CD" w:rsidP="00F511CD">
      <w:pPr>
        <w:rPr>
          <w:iCs/>
        </w:rPr>
      </w:pPr>
      <w:r w:rsidRPr="000706FC">
        <w:rPr>
          <w:iCs/>
        </w:rPr>
        <w:t>Applications are considered based on the completeness of documentation, meeting of stated basic eligibility</w:t>
      </w:r>
      <w:r w:rsidR="002D0FC4" w:rsidRPr="000706FC">
        <w:rPr>
          <w:iCs/>
        </w:rPr>
        <w:t xml:space="preserve"> (reference Eligibility Information </w:t>
      </w:r>
      <w:r w:rsidR="00383189" w:rsidRPr="000706FC">
        <w:rPr>
          <w:iCs/>
        </w:rPr>
        <w:t>above</w:t>
      </w:r>
      <w:r w:rsidR="002D0FC4" w:rsidRPr="000706FC">
        <w:rPr>
          <w:iCs/>
        </w:rPr>
        <w:t>)</w:t>
      </w:r>
      <w:r w:rsidRPr="000706FC">
        <w:rPr>
          <w:iCs/>
        </w:rPr>
        <w:t xml:space="preserve">, and other category requirements. Specific evaluation factors are identified </w:t>
      </w:r>
      <w:r w:rsidR="002D0FC4" w:rsidRPr="000706FC">
        <w:rPr>
          <w:iCs/>
        </w:rPr>
        <w:t>below</w:t>
      </w:r>
      <w:r w:rsidRPr="000706FC">
        <w:rPr>
          <w:iCs/>
        </w:rPr>
        <w:t xml:space="preserve">. Budget information </w:t>
      </w:r>
      <w:r w:rsidR="002D0FC4" w:rsidRPr="000706FC">
        <w:rPr>
          <w:iCs/>
        </w:rPr>
        <w:t xml:space="preserve">will be </w:t>
      </w:r>
      <w:r w:rsidRPr="000706FC">
        <w:rPr>
          <w:iCs/>
        </w:rPr>
        <w:t xml:space="preserve">evaluated for reasonableness and appropriateness to applicant project goals. </w:t>
      </w:r>
    </w:p>
    <w:p w14:paraId="7610193D" w14:textId="77777777" w:rsidR="00F511CD" w:rsidRPr="000706FC" w:rsidRDefault="00F511CD" w:rsidP="00F511CD">
      <w:pPr>
        <w:rPr>
          <w:iCs/>
        </w:rPr>
      </w:pPr>
    </w:p>
    <w:p w14:paraId="5CB75BDC" w14:textId="58B636D2" w:rsidR="00F05C5F" w:rsidRPr="000706FC" w:rsidRDefault="007C1AE6" w:rsidP="00F511CD">
      <w:pPr>
        <w:rPr>
          <w:iCs/>
        </w:rPr>
      </w:pPr>
      <w:r w:rsidRPr="000706FC">
        <w:rPr>
          <w:iCs/>
        </w:rPr>
        <w:t>Proposals are reviewed by U.S. Geological Survey and/or federal technical personnel.  Individual proposals are evaluated and scored.  Evaluations, scores, and recommendations will be submitted to the Contracting Officer for final award determination.</w:t>
      </w:r>
    </w:p>
    <w:p w14:paraId="7B201822" w14:textId="77777777" w:rsidR="007122FA" w:rsidRPr="000706FC" w:rsidRDefault="007122FA" w:rsidP="00F511CD">
      <w:pPr>
        <w:rPr>
          <w:iCs/>
        </w:rPr>
      </w:pPr>
    </w:p>
    <w:p w14:paraId="2B7235B0" w14:textId="10CF6E74" w:rsidR="007122FA" w:rsidRPr="000706FC" w:rsidRDefault="007122FA" w:rsidP="007122FA">
      <w:r w:rsidRPr="000706FC">
        <w:t>The successful applicant must have a strong working knowledge of ecological science, invasion ecology, remote sensing, plant biology, and species distribution modeling. In addition, the applicant should have strong demonstrated skills and abilities that include communicating invasion ecology projects to a diverse group of resource managers.</w:t>
      </w:r>
    </w:p>
    <w:p w14:paraId="0856B05C" w14:textId="77777777" w:rsidR="007C1AE6" w:rsidRPr="000706FC" w:rsidRDefault="007C1AE6" w:rsidP="00F511CD">
      <w:pPr>
        <w:rPr>
          <w:iCs/>
        </w:rPr>
      </w:pPr>
    </w:p>
    <w:p w14:paraId="4223628D" w14:textId="77777777" w:rsidR="009D1878" w:rsidRPr="000706FC" w:rsidRDefault="009D1878" w:rsidP="00F511CD">
      <w:pPr>
        <w:rPr>
          <w:iCs/>
        </w:rPr>
      </w:pPr>
    </w:p>
    <w:p w14:paraId="2CC8789D" w14:textId="77777777" w:rsidR="009D1878" w:rsidRPr="000706FC" w:rsidRDefault="009D1878" w:rsidP="00F511CD">
      <w:pPr>
        <w:rPr>
          <w:iCs/>
        </w:rPr>
      </w:pPr>
    </w:p>
    <w:p w14:paraId="103054B7" w14:textId="77777777" w:rsidR="009D1878" w:rsidRPr="000706FC" w:rsidRDefault="009D1878" w:rsidP="00F511CD">
      <w:pPr>
        <w:rPr>
          <w:iCs/>
        </w:rPr>
      </w:pPr>
    </w:p>
    <w:p w14:paraId="7F68BA11" w14:textId="097D82A6" w:rsidR="00F511CD" w:rsidRPr="000706FC" w:rsidRDefault="00F511CD" w:rsidP="00F511CD">
      <w:pPr>
        <w:rPr>
          <w:b/>
          <w:bCs/>
          <w:iCs/>
          <w:u w:val="single"/>
        </w:rPr>
      </w:pPr>
      <w:r w:rsidRPr="000706FC">
        <w:rPr>
          <w:b/>
          <w:bCs/>
          <w:iCs/>
          <w:u w:val="single"/>
        </w:rPr>
        <w:lastRenderedPageBreak/>
        <w:t>Proposals will be evaluated on the following criteria:</w:t>
      </w:r>
    </w:p>
    <w:p w14:paraId="6FB7111D" w14:textId="77777777" w:rsidR="00F511CD" w:rsidRPr="000706FC" w:rsidRDefault="00F511CD" w:rsidP="00F511CD">
      <w:pPr>
        <w:rPr>
          <w:iCs/>
        </w:rPr>
      </w:pPr>
    </w:p>
    <w:p w14:paraId="3142B63C" w14:textId="77777777" w:rsidR="00BB592C" w:rsidRPr="000706FC" w:rsidRDefault="00BB592C" w:rsidP="00BB592C">
      <w:pPr>
        <w:tabs>
          <w:tab w:val="left" w:pos="360"/>
        </w:tabs>
        <w:autoSpaceDE w:val="0"/>
        <w:autoSpaceDN w:val="0"/>
        <w:adjustRightInd w:val="0"/>
        <w:rPr>
          <w:rFonts w:eastAsia="Batang"/>
          <w:i/>
          <w:iCs/>
          <w:u w:val="single"/>
          <w:lang w:eastAsia="ko-KR"/>
        </w:rPr>
      </w:pPr>
      <w:r w:rsidRPr="000706FC">
        <w:rPr>
          <w:rFonts w:eastAsia="Batang"/>
          <w:i/>
          <w:iCs/>
          <w:u w:val="single"/>
          <w:lang w:eastAsia="ko-KR"/>
        </w:rPr>
        <w:t>1.</w:t>
      </w:r>
      <w:r w:rsidRPr="000706FC">
        <w:rPr>
          <w:rFonts w:eastAsia="Batang"/>
          <w:i/>
          <w:iCs/>
          <w:u w:val="single"/>
          <w:lang w:eastAsia="ko-KR"/>
        </w:rPr>
        <w:tab/>
        <w:t>Research Topic (40 points)</w:t>
      </w:r>
    </w:p>
    <w:p w14:paraId="6755E1A1" w14:textId="39EB943F" w:rsidR="00BB592C" w:rsidRPr="000706FC" w:rsidRDefault="00BB592C" w:rsidP="009D1878">
      <w:pPr>
        <w:tabs>
          <w:tab w:val="left" w:pos="270"/>
        </w:tabs>
        <w:autoSpaceDE w:val="0"/>
        <w:autoSpaceDN w:val="0"/>
        <w:adjustRightInd w:val="0"/>
        <w:ind w:left="360"/>
        <w:rPr>
          <w:rFonts w:eastAsia="Batang"/>
          <w:lang w:eastAsia="ko-KR"/>
        </w:rPr>
      </w:pPr>
      <w:r w:rsidRPr="000706FC">
        <w:rPr>
          <w:rFonts w:eastAsia="Batang"/>
          <w:lang w:eastAsia="ko-KR"/>
        </w:rPr>
        <w:t xml:space="preserve">(a) How well does the proposed research address the </w:t>
      </w:r>
      <w:r w:rsidRPr="000706FC">
        <w:rPr>
          <w:rFonts w:eastAsia="Batang"/>
          <w:b/>
          <w:i/>
          <w:lang w:eastAsia="ko-KR"/>
        </w:rPr>
        <w:t>Research Objectives</w:t>
      </w:r>
      <w:r w:rsidRPr="000706FC">
        <w:rPr>
          <w:rFonts w:eastAsia="Batang"/>
          <w:lang w:eastAsia="ko-KR"/>
        </w:rPr>
        <w:t xml:space="preserve"> as defined in the </w:t>
      </w:r>
    </w:p>
    <w:p w14:paraId="6BECB27D" w14:textId="0F6F0D02" w:rsidR="001E61BB" w:rsidRPr="000706FC" w:rsidRDefault="00BB592C" w:rsidP="009D1878">
      <w:pPr>
        <w:tabs>
          <w:tab w:val="left" w:pos="270"/>
        </w:tabs>
        <w:autoSpaceDE w:val="0"/>
        <w:autoSpaceDN w:val="0"/>
        <w:adjustRightInd w:val="0"/>
        <w:ind w:left="360"/>
        <w:rPr>
          <w:rFonts w:eastAsia="Batang"/>
          <w:lang w:eastAsia="ko-KR"/>
        </w:rPr>
      </w:pPr>
      <w:r w:rsidRPr="000706FC">
        <w:rPr>
          <w:rFonts w:eastAsia="Batang"/>
          <w:lang w:eastAsia="ko-KR"/>
        </w:rPr>
        <w:t>announcement?</w:t>
      </w:r>
    </w:p>
    <w:p w14:paraId="1A33AF4F" w14:textId="5E3B5DE2" w:rsidR="00961C06" w:rsidRPr="000706FC" w:rsidRDefault="001E61BB" w:rsidP="009D1878">
      <w:pPr>
        <w:pStyle w:val="NormalWeb"/>
        <w:tabs>
          <w:tab w:val="left" w:pos="270"/>
          <w:tab w:val="left" w:pos="9360"/>
        </w:tabs>
        <w:spacing w:before="0" w:beforeAutospacing="0" w:after="0" w:afterAutospacing="0"/>
        <w:ind w:left="360"/>
      </w:pPr>
      <w:r w:rsidRPr="000706FC">
        <w:rPr>
          <w:rFonts w:eastAsia="Batang"/>
          <w:lang w:eastAsia="ko-KR"/>
        </w:rPr>
        <w:t xml:space="preserve">(b) How well does the proposed research support </w:t>
      </w:r>
      <w:r w:rsidR="002F79B9" w:rsidRPr="000706FC">
        <w:rPr>
          <w:rFonts w:eastAsia="Batang"/>
          <w:lang w:eastAsia="ko-KR"/>
        </w:rPr>
        <w:t xml:space="preserve">administrative policies </w:t>
      </w:r>
      <w:r w:rsidR="00961C06" w:rsidRPr="000706FC">
        <w:t>(</w:t>
      </w:r>
      <w:hyperlink r:id="rId12" w:history="1">
        <w:r w:rsidR="00961C06" w:rsidRPr="000706FC">
          <w:rPr>
            <w:rStyle w:val="Hyperlink"/>
            <w:color w:val="auto"/>
          </w:rPr>
          <w:t>EO 14303</w:t>
        </w:r>
      </w:hyperlink>
      <w:r w:rsidR="00961C06" w:rsidRPr="000706FC">
        <w:t xml:space="preserve"> – Restoring Gold Standard Science</w:t>
      </w:r>
      <w:r w:rsidR="00904AB2" w:rsidRPr="000706FC">
        <w:t xml:space="preserve"> (May 23, 2025)</w:t>
      </w:r>
      <w:r w:rsidR="00961C06" w:rsidRPr="000706FC">
        <w:t>)</w:t>
      </w:r>
      <w:r w:rsidR="001743A2" w:rsidRPr="000706FC">
        <w:t xml:space="preserve">, </w:t>
      </w:r>
      <w:r w:rsidR="00DC0BE3" w:rsidRPr="000706FC">
        <w:t>inform management actions against invasive species including fire promoting invasives (EO 14308 - Empowering Commonsense Wildfire Prevention and Response</w:t>
      </w:r>
      <w:r w:rsidR="00D91A88" w:rsidRPr="000706FC">
        <w:t xml:space="preserve"> (June 12, 2025)</w:t>
      </w:r>
      <w:r w:rsidR="00DC0BE3" w:rsidRPr="000706FC">
        <w:t>), those that may be invading across the border (EO 14165 – Securing our Borders</w:t>
      </w:r>
      <w:r w:rsidR="00D91A88" w:rsidRPr="000706FC">
        <w:t xml:space="preserve"> (January 20, 2025)</w:t>
      </w:r>
      <w:r w:rsidR="00DC0BE3" w:rsidRPr="000706FC">
        <w:t>), and protecting America’s land and water resources</w:t>
      </w:r>
      <w:r w:rsidR="00961C06" w:rsidRPr="000706FC">
        <w:t xml:space="preserve">. </w:t>
      </w:r>
    </w:p>
    <w:p w14:paraId="39CE6727" w14:textId="77777777" w:rsidR="00BB592C" w:rsidRPr="000706FC" w:rsidRDefault="00BB592C" w:rsidP="00BB592C">
      <w:pPr>
        <w:tabs>
          <w:tab w:val="left" w:pos="360"/>
        </w:tabs>
        <w:autoSpaceDE w:val="0"/>
        <w:autoSpaceDN w:val="0"/>
        <w:adjustRightInd w:val="0"/>
        <w:rPr>
          <w:rFonts w:eastAsia="Batang"/>
          <w:lang w:eastAsia="ko-KR"/>
        </w:rPr>
      </w:pPr>
    </w:p>
    <w:p w14:paraId="60918C3B" w14:textId="77777777" w:rsidR="00BB592C" w:rsidRPr="000706FC" w:rsidRDefault="00BB592C" w:rsidP="00BB592C">
      <w:pPr>
        <w:tabs>
          <w:tab w:val="left" w:pos="360"/>
        </w:tabs>
        <w:autoSpaceDE w:val="0"/>
        <w:autoSpaceDN w:val="0"/>
        <w:adjustRightInd w:val="0"/>
        <w:rPr>
          <w:rFonts w:eastAsia="Batang"/>
          <w:i/>
          <w:iCs/>
          <w:u w:val="single"/>
          <w:lang w:eastAsia="ko-KR"/>
        </w:rPr>
      </w:pPr>
      <w:r w:rsidRPr="000706FC">
        <w:rPr>
          <w:rFonts w:eastAsia="Batang"/>
          <w:i/>
          <w:iCs/>
          <w:u w:val="single"/>
          <w:lang w:eastAsia="ko-KR"/>
        </w:rPr>
        <w:t>2. Experience of Researcher (30 points)</w:t>
      </w:r>
    </w:p>
    <w:p w14:paraId="4ABDA7CC" w14:textId="0EF0FCD7" w:rsidR="00BB592C" w:rsidRPr="000706FC" w:rsidRDefault="00BB592C" w:rsidP="00BB592C">
      <w:pPr>
        <w:autoSpaceDE w:val="0"/>
        <w:autoSpaceDN w:val="0"/>
        <w:adjustRightInd w:val="0"/>
        <w:ind w:left="360"/>
      </w:pPr>
      <w:r w:rsidRPr="000706FC">
        <w:t xml:space="preserve">(a) What is the experience level of the applicant as applicable to conducting studies that address invasive species watch list development?  </w:t>
      </w:r>
    </w:p>
    <w:p w14:paraId="68DB1A51" w14:textId="77777777" w:rsidR="00BB592C" w:rsidRPr="000706FC" w:rsidRDefault="00BB592C" w:rsidP="00BB592C">
      <w:pPr>
        <w:autoSpaceDE w:val="0"/>
        <w:autoSpaceDN w:val="0"/>
        <w:adjustRightInd w:val="0"/>
        <w:ind w:left="360"/>
      </w:pPr>
      <w:r w:rsidRPr="000706FC">
        <w:t>(b) What is the experience of the applicant with delivery of products to practitioners through decision support tools?</w:t>
      </w:r>
    </w:p>
    <w:p w14:paraId="388D9421" w14:textId="77777777" w:rsidR="00BB592C" w:rsidRPr="000706FC" w:rsidRDefault="00BB592C" w:rsidP="00BB592C">
      <w:pPr>
        <w:autoSpaceDE w:val="0"/>
        <w:autoSpaceDN w:val="0"/>
        <w:adjustRightInd w:val="0"/>
        <w:ind w:left="360"/>
        <w:rPr>
          <w:rFonts w:eastAsia="Batang"/>
          <w:lang w:eastAsia="ko-KR"/>
        </w:rPr>
      </w:pPr>
      <w:r w:rsidRPr="000706FC">
        <w:rPr>
          <w:rFonts w:eastAsia="Batang"/>
          <w:lang w:eastAsia="ko-KR"/>
        </w:rPr>
        <w:t>(c) What is experience of the applicant in investigating uncertainty in ecological models?</w:t>
      </w:r>
    </w:p>
    <w:p w14:paraId="3491B26F" w14:textId="77777777" w:rsidR="00BB592C" w:rsidRPr="000706FC" w:rsidRDefault="00BB592C" w:rsidP="00BB592C">
      <w:pPr>
        <w:rPr>
          <w:i/>
          <w:u w:val="single"/>
        </w:rPr>
      </w:pPr>
    </w:p>
    <w:p w14:paraId="2A7895C0" w14:textId="47DAEBB7" w:rsidR="00BB592C" w:rsidRPr="000706FC" w:rsidRDefault="00BB592C" w:rsidP="00BB592C">
      <w:pPr>
        <w:rPr>
          <w:i/>
          <w:u w:val="single"/>
        </w:rPr>
      </w:pPr>
      <w:r w:rsidRPr="000706FC">
        <w:rPr>
          <w:i/>
          <w:u w:val="single"/>
        </w:rPr>
        <w:t>3.   Work Plan (30 points)</w:t>
      </w:r>
    </w:p>
    <w:p w14:paraId="6F159F78" w14:textId="77777777" w:rsidR="00BB592C" w:rsidRPr="000706FC" w:rsidRDefault="00BB592C" w:rsidP="00BB592C">
      <w:pPr>
        <w:ind w:left="360"/>
      </w:pPr>
      <w:r w:rsidRPr="000706FC">
        <w:t xml:space="preserve">(a) How clear and appropriate are the proposed methods to address the stated objectives? </w:t>
      </w:r>
    </w:p>
    <w:p w14:paraId="2B93ABB1" w14:textId="77777777" w:rsidR="00BB592C" w:rsidRPr="000706FC" w:rsidRDefault="00BB592C" w:rsidP="00BB592C">
      <w:pPr>
        <w:ind w:left="360"/>
      </w:pPr>
      <w:r w:rsidRPr="000706FC">
        <w:t>(b) How appropriate are the scientific objectives and methods for the proposed time frame and budget?</w:t>
      </w:r>
    </w:p>
    <w:p w14:paraId="3988EF5D" w14:textId="77777777" w:rsidR="00F511CD" w:rsidRPr="000706FC" w:rsidRDefault="00F511CD" w:rsidP="00F511CD">
      <w:pPr>
        <w:rPr>
          <w:iCs/>
        </w:rPr>
      </w:pPr>
    </w:p>
    <w:p w14:paraId="55539A27" w14:textId="2BCBAF2F" w:rsidR="00F511CD" w:rsidRPr="000706FC" w:rsidRDefault="00BB592C" w:rsidP="00F511CD">
      <w:pPr>
        <w:rPr>
          <w:b/>
          <w:bCs/>
          <w:iCs/>
        </w:rPr>
      </w:pPr>
      <w:r w:rsidRPr="000706FC">
        <w:rPr>
          <w:i/>
          <w:u w:val="single"/>
        </w:rPr>
        <w:t>4.   Budget justification and clarity (0 points)</w:t>
      </w:r>
    </w:p>
    <w:p w14:paraId="034D9C12" w14:textId="77777777" w:rsidR="00F511CD" w:rsidRPr="000706FC" w:rsidRDefault="00F511CD" w:rsidP="00BB592C">
      <w:pPr>
        <w:ind w:left="360"/>
        <w:rPr>
          <w:iCs/>
        </w:rPr>
      </w:pPr>
      <w:r w:rsidRPr="000706FC">
        <w:rPr>
          <w:iCs/>
        </w:rPr>
        <w:t>(a) The staff is sufficient to accomplish proposed goals.</w:t>
      </w:r>
    </w:p>
    <w:p w14:paraId="5369001B" w14:textId="18457E04" w:rsidR="00F511CD" w:rsidRPr="000706FC" w:rsidRDefault="00F511CD" w:rsidP="00BB592C">
      <w:pPr>
        <w:ind w:left="360"/>
        <w:rPr>
          <w:iCs/>
        </w:rPr>
      </w:pPr>
      <w:r w:rsidRPr="000706FC">
        <w:rPr>
          <w:iCs/>
        </w:rPr>
        <w:t>(b) The budget line items are reasonable and commensurate with the level of effort needed to accomplish project objectives.</w:t>
      </w:r>
    </w:p>
    <w:p w14:paraId="7E35F408" w14:textId="2D1A0789" w:rsidR="00F511CD" w:rsidRPr="000706FC" w:rsidRDefault="00993789" w:rsidP="00BB592C">
      <w:pPr>
        <w:ind w:left="360"/>
        <w:rPr>
          <w:iCs/>
        </w:rPr>
      </w:pPr>
      <w:r w:rsidRPr="000706FC">
        <w:rPr>
          <w:iCs/>
        </w:rPr>
        <w:t xml:space="preserve">(c) Budgeted costs are </w:t>
      </w:r>
      <w:r w:rsidR="00D62D2A" w:rsidRPr="000706FC">
        <w:rPr>
          <w:iCs/>
        </w:rPr>
        <w:t xml:space="preserve">appropriate and </w:t>
      </w:r>
      <w:r w:rsidRPr="000706FC">
        <w:rPr>
          <w:iCs/>
        </w:rPr>
        <w:t>necessary to complete project objectives.</w:t>
      </w:r>
    </w:p>
    <w:p w14:paraId="5110DFD0" w14:textId="77777777" w:rsidR="00030469" w:rsidRPr="000706FC" w:rsidRDefault="00030469" w:rsidP="00F511CD">
      <w:pPr>
        <w:rPr>
          <w:iCs/>
        </w:rPr>
      </w:pPr>
    </w:p>
    <w:p w14:paraId="0D0AD6F7" w14:textId="77777777" w:rsidR="00F511CD" w:rsidRPr="000706FC" w:rsidRDefault="00F511CD" w:rsidP="00F511CD">
      <w:pPr>
        <w:rPr>
          <w:b/>
          <w:bCs/>
          <w:i/>
          <w:u w:val="single"/>
        </w:rPr>
      </w:pPr>
      <w:r w:rsidRPr="000706FC">
        <w:rPr>
          <w:b/>
          <w:bCs/>
          <w:i/>
          <w:u w:val="single"/>
        </w:rPr>
        <w:t xml:space="preserve">Award Administration Information </w:t>
      </w:r>
    </w:p>
    <w:p w14:paraId="73E578F3" w14:textId="77777777" w:rsidR="00F511CD" w:rsidRPr="000706FC" w:rsidRDefault="00F511CD" w:rsidP="00F511CD">
      <w:pPr>
        <w:rPr>
          <w:iCs/>
        </w:rPr>
      </w:pPr>
    </w:p>
    <w:p w14:paraId="455DFD76" w14:textId="0CECCB8D" w:rsidR="00F511CD" w:rsidRPr="000706FC" w:rsidRDefault="00F511CD" w:rsidP="00F511CD">
      <w:pPr>
        <w:rPr>
          <w:iCs/>
        </w:rPr>
      </w:pPr>
      <w:r w:rsidRPr="000706FC">
        <w:rPr>
          <w:iCs/>
        </w:rPr>
        <w:t>Award recipients are responsible for managing the day-to-day operations of the grant/cooperative agreements and sub-award supported activities to assure compliance with applicable Federal requirements</w:t>
      </w:r>
      <w:r w:rsidR="00FB66A6" w:rsidRPr="000706FC">
        <w:rPr>
          <w:iCs/>
        </w:rPr>
        <w:t xml:space="preserve"> and regulations</w:t>
      </w:r>
      <w:r w:rsidRPr="000706FC">
        <w:rPr>
          <w:iCs/>
        </w:rPr>
        <w:t xml:space="preserve"> and </w:t>
      </w:r>
      <w:r w:rsidR="00FB66A6" w:rsidRPr="000706FC">
        <w:rPr>
          <w:iCs/>
        </w:rPr>
        <w:t xml:space="preserve">to ensure that </w:t>
      </w:r>
      <w:r w:rsidRPr="000706FC">
        <w:rPr>
          <w:iCs/>
        </w:rPr>
        <w:t xml:space="preserve">performance goals are being achieved.  </w:t>
      </w:r>
    </w:p>
    <w:p w14:paraId="3D49DD91" w14:textId="77777777" w:rsidR="0001503F" w:rsidRPr="000706FC" w:rsidRDefault="0001503F" w:rsidP="00F511CD">
      <w:pPr>
        <w:rPr>
          <w:iCs/>
        </w:rPr>
      </w:pPr>
    </w:p>
    <w:p w14:paraId="0EF1BB5F" w14:textId="77777777" w:rsidR="0001503F" w:rsidRPr="000706FC" w:rsidRDefault="0001503F" w:rsidP="0001503F">
      <w:pPr>
        <w:rPr>
          <w:b/>
          <w:bCs/>
          <w:i/>
          <w:u w:val="single"/>
        </w:rPr>
      </w:pPr>
      <w:r w:rsidRPr="000706FC">
        <w:rPr>
          <w:b/>
          <w:bCs/>
          <w:i/>
          <w:u w:val="single"/>
        </w:rPr>
        <w:t>Recipient Responsibilities Regarding Subrecipients and Contractors</w:t>
      </w:r>
    </w:p>
    <w:p w14:paraId="3BD7A733" w14:textId="77777777" w:rsidR="00BD7CEF" w:rsidRPr="000706FC" w:rsidRDefault="00BD7CEF" w:rsidP="0001503F">
      <w:pPr>
        <w:rPr>
          <w:b/>
          <w:bCs/>
          <w:iCs/>
        </w:rPr>
      </w:pPr>
    </w:p>
    <w:p w14:paraId="6AADF23E" w14:textId="77777777" w:rsidR="0001503F" w:rsidRPr="000706FC" w:rsidRDefault="0001503F" w:rsidP="0001503F">
      <w:pPr>
        <w:rPr>
          <w:iCs/>
        </w:rPr>
      </w:pPr>
      <w:r w:rsidRPr="000706FC">
        <w:rPr>
          <w:iCs/>
        </w:rPr>
        <w:t xml:space="preserve">Recipients who pass Federal funds to subrecipients and contractors must ensure that the entities </w:t>
      </w:r>
    </w:p>
    <w:p w14:paraId="2E332059" w14:textId="77777777" w:rsidR="0001503F" w:rsidRPr="000706FC" w:rsidRDefault="0001503F" w:rsidP="0001503F">
      <w:pPr>
        <w:rPr>
          <w:iCs/>
        </w:rPr>
      </w:pPr>
      <w:r w:rsidRPr="000706FC">
        <w:rPr>
          <w:iCs/>
        </w:rPr>
        <w:t xml:space="preserve">understand and comply with the applicable award statutes, regulations, and agency </w:t>
      </w:r>
    </w:p>
    <w:p w14:paraId="7A6CB86A" w14:textId="77777777" w:rsidR="0001503F" w:rsidRPr="000706FC" w:rsidRDefault="0001503F" w:rsidP="0001503F">
      <w:pPr>
        <w:rPr>
          <w:iCs/>
        </w:rPr>
      </w:pPr>
      <w:r w:rsidRPr="000706FC">
        <w:rPr>
          <w:iCs/>
        </w:rPr>
        <w:t xml:space="preserve">requirements. Recipients should carefully review their official award documents for any </w:t>
      </w:r>
    </w:p>
    <w:p w14:paraId="37EBC2A7" w14:textId="77777777" w:rsidR="0001503F" w:rsidRPr="000706FC" w:rsidRDefault="0001503F" w:rsidP="0001503F">
      <w:pPr>
        <w:rPr>
          <w:iCs/>
        </w:rPr>
      </w:pPr>
      <w:r w:rsidRPr="000706FC">
        <w:rPr>
          <w:iCs/>
        </w:rPr>
        <w:t xml:space="preserve">additional administrative and programmatic requirements. See also, 2 CFR § 200.332 </w:t>
      </w:r>
    </w:p>
    <w:p w14:paraId="7076091C" w14:textId="64D7BFC6" w:rsidR="004E15B7" w:rsidRPr="000706FC" w:rsidRDefault="0001503F" w:rsidP="0001503F">
      <w:pPr>
        <w:rPr>
          <w:iCs/>
        </w:rPr>
      </w:pPr>
      <w:r w:rsidRPr="000706FC">
        <w:rPr>
          <w:iCs/>
        </w:rPr>
        <w:t>“Requirements for pass-through entities.”</w:t>
      </w:r>
    </w:p>
    <w:p w14:paraId="5E05059D" w14:textId="77777777" w:rsidR="004A5F47" w:rsidRPr="000706FC" w:rsidRDefault="004A5F47" w:rsidP="0001503F">
      <w:pPr>
        <w:rPr>
          <w:iCs/>
        </w:rPr>
      </w:pPr>
    </w:p>
    <w:p w14:paraId="1FF0C86B" w14:textId="77777777" w:rsidR="004A5F47" w:rsidRPr="000706FC" w:rsidRDefault="004A5F47" w:rsidP="0001503F">
      <w:pPr>
        <w:rPr>
          <w:iCs/>
        </w:rPr>
      </w:pPr>
    </w:p>
    <w:p w14:paraId="65E86B84" w14:textId="77777777" w:rsidR="00B10154" w:rsidRPr="000706FC" w:rsidRDefault="00B10154" w:rsidP="00B10154">
      <w:pPr>
        <w:rPr>
          <w:b/>
          <w:bCs/>
          <w:i/>
          <w:iCs/>
          <w:u w:val="single"/>
        </w:rPr>
      </w:pPr>
      <w:r w:rsidRPr="000706FC">
        <w:rPr>
          <w:b/>
          <w:bCs/>
          <w:i/>
          <w:iCs/>
          <w:u w:val="single"/>
        </w:rPr>
        <w:lastRenderedPageBreak/>
        <w:t>Reporting</w:t>
      </w:r>
    </w:p>
    <w:p w14:paraId="46567DF4" w14:textId="77777777" w:rsidR="00B10154" w:rsidRPr="000706FC" w:rsidRDefault="00B10154" w:rsidP="00B10154">
      <w:pPr>
        <w:rPr>
          <w:b/>
          <w:bCs/>
          <w:i/>
          <w:iCs/>
          <w:u w:val="single"/>
        </w:rPr>
      </w:pPr>
    </w:p>
    <w:p w14:paraId="20719F84" w14:textId="77777777" w:rsidR="00B10154" w:rsidRPr="000706FC" w:rsidRDefault="00B10154" w:rsidP="00B10154">
      <w:r w:rsidRPr="000706FC">
        <w:t>The recipient’s Notice of Award will detail all reporting requirements, including frequency, due dates, and instructions for requesting extensions. In general, but not limited to, recipients must:</w:t>
      </w:r>
    </w:p>
    <w:p w14:paraId="5868CD8D" w14:textId="77777777" w:rsidR="00B10154" w:rsidRPr="000706FC" w:rsidRDefault="00B10154" w:rsidP="00B10154"/>
    <w:p w14:paraId="42014865" w14:textId="77777777" w:rsidR="00B10154" w:rsidRPr="000706FC" w:rsidRDefault="00B10154" w:rsidP="00B10154">
      <w:pPr>
        <w:numPr>
          <w:ilvl w:val="0"/>
          <w:numId w:val="15"/>
        </w:numPr>
      </w:pPr>
      <w:r w:rsidRPr="000706FC">
        <w:t>Submit Federal Financial reports and Program Performance reports.</w:t>
      </w:r>
    </w:p>
    <w:p w14:paraId="4643226F" w14:textId="77777777" w:rsidR="00B10154" w:rsidRPr="000706FC" w:rsidRDefault="00B10154" w:rsidP="00B10154">
      <w:pPr>
        <w:numPr>
          <w:ilvl w:val="0"/>
          <w:numId w:val="15"/>
        </w:numPr>
      </w:pPr>
      <w:r w:rsidRPr="000706FC">
        <w:t>Use the </w:t>
      </w:r>
      <w:hyperlink r:id="rId13" w:history="1">
        <w:r w:rsidRPr="000706FC">
          <w:rPr>
            <w:rStyle w:val="Hyperlink"/>
            <w:color w:val="auto"/>
          </w:rPr>
          <w:t>Federal Financial Report (SF-425) form</w:t>
        </w:r>
      </w:hyperlink>
      <w:r w:rsidRPr="000706FC">
        <w:t> for financial reporting,</w:t>
      </w:r>
    </w:p>
    <w:p w14:paraId="188CCAB4" w14:textId="77777777" w:rsidR="00B10154" w:rsidRPr="000706FC" w:rsidRDefault="00B10154" w:rsidP="00B10154">
      <w:pPr>
        <w:numPr>
          <w:ilvl w:val="0"/>
          <w:numId w:val="15"/>
        </w:numPr>
      </w:pPr>
      <w:r w:rsidRPr="000706FC">
        <w:t>Monitor award activities and report on program performance per </w:t>
      </w:r>
      <w:hyperlink r:id="rId14" w:history="1">
        <w:r w:rsidRPr="000706FC">
          <w:rPr>
            <w:rStyle w:val="Hyperlink"/>
            <w:color w:val="auto"/>
          </w:rPr>
          <w:t>2 CFR 200.329</w:t>
        </w:r>
      </w:hyperlink>
      <w:r w:rsidRPr="000706FC">
        <w:t>,</w:t>
      </w:r>
    </w:p>
    <w:p w14:paraId="6C490EB7" w14:textId="77777777" w:rsidR="00B10154" w:rsidRPr="000706FC" w:rsidRDefault="00B10154" w:rsidP="00B10154">
      <w:pPr>
        <w:numPr>
          <w:ilvl w:val="0"/>
          <w:numId w:val="15"/>
        </w:numPr>
      </w:pPr>
      <w:r w:rsidRPr="000706FC">
        <w:t>Promptly notify the awarding program in writing of any issues, delays, or conditions impairing award objectives per </w:t>
      </w:r>
      <w:hyperlink r:id="rId15" w:history="1">
        <w:r w:rsidRPr="000706FC">
          <w:rPr>
            <w:rStyle w:val="Hyperlink"/>
            <w:color w:val="auto"/>
          </w:rPr>
          <w:t>2 CFR 200.329(e)</w:t>
        </w:r>
      </w:hyperlink>
      <w:r w:rsidRPr="000706FC">
        <w:t>,</w:t>
      </w:r>
    </w:p>
    <w:p w14:paraId="49C66C94" w14:textId="77777777" w:rsidR="00B10154" w:rsidRPr="000706FC" w:rsidRDefault="00B10154" w:rsidP="00B10154">
      <w:pPr>
        <w:numPr>
          <w:ilvl w:val="0"/>
          <w:numId w:val="15"/>
        </w:numPr>
      </w:pPr>
      <w:r w:rsidRPr="000706FC">
        <w:t>Disclose any conflicts of interest related to their award that arise during the award period per </w:t>
      </w:r>
      <w:hyperlink r:id="rId16" w:history="1">
        <w:r w:rsidRPr="000706FC">
          <w:rPr>
            <w:rStyle w:val="Hyperlink"/>
            <w:color w:val="auto"/>
          </w:rPr>
          <w:t>2 CFR 1402.112</w:t>
        </w:r>
      </w:hyperlink>
      <w:r w:rsidRPr="000706FC">
        <w:t>,</w:t>
      </w:r>
    </w:p>
    <w:p w14:paraId="5C404B65" w14:textId="77777777" w:rsidR="00B10154" w:rsidRPr="000706FC" w:rsidRDefault="00B10154" w:rsidP="00B10154">
      <w:pPr>
        <w:numPr>
          <w:ilvl w:val="0"/>
          <w:numId w:val="15"/>
        </w:numPr>
      </w:pPr>
      <w:r w:rsidRPr="000706FC">
        <w:t>Report on the status of real property acquired under the award in which the Federal government retains an interest per </w:t>
      </w:r>
      <w:hyperlink r:id="rId17" w:history="1">
        <w:r w:rsidRPr="000706FC">
          <w:rPr>
            <w:rStyle w:val="Hyperlink"/>
            <w:color w:val="auto"/>
          </w:rPr>
          <w:t>2 CFR 200.330</w:t>
        </w:r>
      </w:hyperlink>
      <w:r w:rsidRPr="000706FC">
        <w:t>, and</w:t>
      </w:r>
    </w:p>
    <w:p w14:paraId="29995588" w14:textId="77777777" w:rsidR="00B10154" w:rsidRPr="000706FC" w:rsidRDefault="00B10154" w:rsidP="00B10154">
      <w:pPr>
        <w:numPr>
          <w:ilvl w:val="0"/>
          <w:numId w:val="15"/>
        </w:numPr>
      </w:pPr>
      <w:r w:rsidRPr="000706FC">
        <w:t>Report all violations of Federal criminal law involving fraud, bribery, or gratuity violations potentially affecting the Federal award per </w:t>
      </w:r>
      <w:hyperlink r:id="rId18" w:history="1">
        <w:r w:rsidRPr="000706FC">
          <w:rPr>
            <w:rStyle w:val="Hyperlink"/>
            <w:color w:val="auto"/>
          </w:rPr>
          <w:t>2 CFR 200.113</w:t>
        </w:r>
      </w:hyperlink>
      <w:r w:rsidRPr="000706FC">
        <w:t>.</w:t>
      </w:r>
    </w:p>
    <w:p w14:paraId="7A731533" w14:textId="77777777" w:rsidR="00B10154" w:rsidRPr="000706FC" w:rsidRDefault="00B10154" w:rsidP="00B10154">
      <w:pPr>
        <w:numPr>
          <w:ilvl w:val="0"/>
          <w:numId w:val="15"/>
        </w:numPr>
      </w:pPr>
      <w:r w:rsidRPr="000706FC">
        <w:t>Report any matters related to recipient integrity and performance to SAM.gov per </w:t>
      </w:r>
      <w:hyperlink r:id="rId19" w:anchor="Appendix-XII-to-Part-200" w:history="1">
        <w:r w:rsidRPr="000706FC">
          <w:rPr>
            <w:rStyle w:val="Hyperlink"/>
            <w:color w:val="auto"/>
          </w:rPr>
          <w:t>Appendix XII to 2 CFR 200</w:t>
        </w:r>
      </w:hyperlink>
      <w:r w:rsidRPr="000706FC">
        <w:t>.</w:t>
      </w:r>
    </w:p>
    <w:p w14:paraId="2C013AB7" w14:textId="77777777" w:rsidR="00B10154" w:rsidRPr="000706FC" w:rsidRDefault="00B10154" w:rsidP="00B10154">
      <w:pPr>
        <w:numPr>
          <w:ilvl w:val="0"/>
          <w:numId w:val="15"/>
        </w:numPr>
      </w:pPr>
      <w:r w:rsidRPr="000706FC">
        <w:t>If the Federal share of the award is more than $100,000 and the recipient makes or agrees to make any payment using non-appropriated funds for lobbying in connection to the award, disclose those activities using the Disclosure of Lobbying (SF-LLL) form per </w:t>
      </w:r>
      <w:r w:rsidRPr="000706FC">
        <w:br/>
      </w:r>
      <w:hyperlink r:id="rId20" w:history="1">
        <w:r w:rsidRPr="000706FC">
          <w:rPr>
            <w:rStyle w:val="Hyperlink"/>
            <w:color w:val="auto"/>
          </w:rPr>
          <w:t>43 CFR 18.100</w:t>
        </w:r>
      </w:hyperlink>
      <w:r w:rsidRPr="000706FC">
        <w:t>.</w:t>
      </w:r>
    </w:p>
    <w:p w14:paraId="46365B9E" w14:textId="7FBF33B6" w:rsidR="00B10154" w:rsidRPr="000706FC" w:rsidRDefault="005E05D2" w:rsidP="00B10154">
      <w:pPr>
        <w:numPr>
          <w:ilvl w:val="0"/>
          <w:numId w:val="15"/>
        </w:numPr>
      </w:pPr>
      <w:r w:rsidRPr="000706FC">
        <w:t>Federal Funding Accountability and Transparency Act of 2006 (FFATA) and 2 CFR 170 require certain recipients to report information on executive compensation, and information on all sub‑awards, subcontracts, and consortiums equal to or over $30,000 to SAM.gov.</w:t>
      </w:r>
    </w:p>
    <w:p w14:paraId="3ED84C27" w14:textId="77777777" w:rsidR="00B10154" w:rsidRPr="000706FC" w:rsidRDefault="00B10154" w:rsidP="00F511CD">
      <w:pPr>
        <w:rPr>
          <w:b/>
          <w:bCs/>
          <w:i/>
          <w:u w:val="single"/>
        </w:rPr>
      </w:pPr>
    </w:p>
    <w:p w14:paraId="18D097C7" w14:textId="47A277BC" w:rsidR="00F511CD" w:rsidRPr="000706FC" w:rsidRDefault="00F511CD" w:rsidP="00F511CD">
      <w:pPr>
        <w:rPr>
          <w:b/>
          <w:bCs/>
          <w:i/>
          <w:u w:val="single"/>
        </w:rPr>
      </w:pPr>
      <w:r w:rsidRPr="000706FC">
        <w:rPr>
          <w:b/>
          <w:bCs/>
          <w:i/>
          <w:u w:val="single"/>
        </w:rPr>
        <w:t>Progress Reports</w:t>
      </w:r>
    </w:p>
    <w:p w14:paraId="155B626C" w14:textId="77777777" w:rsidR="00F511CD" w:rsidRPr="000706FC" w:rsidRDefault="00F511CD" w:rsidP="00F511CD">
      <w:pPr>
        <w:rPr>
          <w:iCs/>
        </w:rPr>
      </w:pPr>
    </w:p>
    <w:p w14:paraId="0501B93B" w14:textId="77777777" w:rsidR="00347A35" w:rsidRPr="000706FC" w:rsidRDefault="00347A35" w:rsidP="00AE3356">
      <w:pPr>
        <w:ind w:left="810" w:hanging="450"/>
      </w:pPr>
      <w:r w:rsidRPr="000706FC">
        <w:t>a)    The recipient must submit annual progress reports electronically through GrantSolutions (</w:t>
      </w:r>
      <w:hyperlink r:id="rId21" w:history="1">
        <w:r w:rsidRPr="000706FC">
          <w:rPr>
            <w:rStyle w:val="Hyperlink"/>
            <w:rFonts w:eastAsia="Times"/>
            <w:color w:val="auto"/>
          </w:rPr>
          <w:t>https://home.grantsolutions.gov/home/</w:t>
        </w:r>
      </w:hyperlink>
      <w:r w:rsidRPr="000706FC">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0706FC" w:rsidRDefault="00347A35" w:rsidP="00E175E5">
      <w:pPr>
        <w:ind w:left="810" w:hanging="450"/>
      </w:pPr>
    </w:p>
    <w:p w14:paraId="617F0785" w14:textId="77777777" w:rsidR="00347A35" w:rsidRPr="000706FC" w:rsidRDefault="00347A35" w:rsidP="00E175E5">
      <w:pPr>
        <w:ind w:left="810" w:hanging="450"/>
      </w:pPr>
      <w:r w:rsidRPr="000706FC">
        <w:t xml:space="preserve">b)    The progress reports </w:t>
      </w:r>
      <w:proofErr w:type="gramStart"/>
      <w:r w:rsidRPr="000706FC">
        <w:t>shall</w:t>
      </w:r>
      <w:proofErr w:type="gramEnd"/>
      <w:r w:rsidRPr="000706FC">
        <w:t xml:space="preserve"> include the following information:</w:t>
      </w:r>
    </w:p>
    <w:p w14:paraId="61505BB2" w14:textId="77777777" w:rsidR="00347A35" w:rsidRPr="000706FC" w:rsidRDefault="00347A35" w:rsidP="00E175E5">
      <w:pPr>
        <w:ind w:left="450" w:hanging="90"/>
      </w:pPr>
    </w:p>
    <w:p w14:paraId="62DAA875" w14:textId="77777777" w:rsidR="00347A35" w:rsidRPr="000706FC" w:rsidRDefault="00347A35" w:rsidP="00AE3356">
      <w:pPr>
        <w:pStyle w:val="ListParagraph"/>
        <w:numPr>
          <w:ilvl w:val="0"/>
          <w:numId w:val="12"/>
        </w:numPr>
        <w:ind w:left="1440" w:hanging="450"/>
      </w:pPr>
      <w:r w:rsidRPr="000706FC">
        <w:t>A comparison of actual accomplishments to the objectives of the agreement established for the budget period and overall progress in response to the performance metrics.</w:t>
      </w:r>
    </w:p>
    <w:p w14:paraId="797D86D0" w14:textId="77777777" w:rsidR="00347A35" w:rsidRPr="000706FC" w:rsidRDefault="00347A35" w:rsidP="00E175E5">
      <w:pPr>
        <w:pStyle w:val="ListParagraph"/>
        <w:ind w:left="1440" w:hanging="450"/>
      </w:pPr>
    </w:p>
    <w:p w14:paraId="5FA9D27F" w14:textId="77777777" w:rsidR="00347A35" w:rsidRPr="000706FC" w:rsidRDefault="00347A35" w:rsidP="00E175E5">
      <w:pPr>
        <w:pStyle w:val="ListParagraph"/>
        <w:numPr>
          <w:ilvl w:val="0"/>
          <w:numId w:val="12"/>
        </w:numPr>
        <w:ind w:left="1440" w:hanging="450"/>
      </w:pPr>
      <w:r w:rsidRPr="000706FC">
        <w:t>The reasons why established goals were not met, if appropriate.</w:t>
      </w:r>
    </w:p>
    <w:p w14:paraId="10FD3293" w14:textId="77777777" w:rsidR="00347A35" w:rsidRPr="000706FC" w:rsidRDefault="00347A35" w:rsidP="00E175E5">
      <w:pPr>
        <w:pStyle w:val="ListParagraph"/>
        <w:ind w:left="1440" w:hanging="450"/>
      </w:pPr>
    </w:p>
    <w:p w14:paraId="5C89DC1C" w14:textId="77777777" w:rsidR="00347A35" w:rsidRPr="000706FC" w:rsidRDefault="00347A35" w:rsidP="00E175E5">
      <w:pPr>
        <w:pStyle w:val="ListParagraph"/>
        <w:numPr>
          <w:ilvl w:val="0"/>
          <w:numId w:val="12"/>
        </w:numPr>
        <w:ind w:left="1440" w:hanging="450"/>
      </w:pPr>
      <w:r w:rsidRPr="000706FC">
        <w:lastRenderedPageBreak/>
        <w:t>Additional pertinent information including, when appropriate, analysis and explanation of cost overruns or high unit costs.</w:t>
      </w:r>
    </w:p>
    <w:p w14:paraId="2FCE0C8B" w14:textId="77777777" w:rsidR="00347A35" w:rsidRPr="000706FC" w:rsidRDefault="00347A35" w:rsidP="00E175E5">
      <w:pPr>
        <w:pStyle w:val="ListParagraph"/>
        <w:ind w:left="1440" w:hanging="450"/>
      </w:pPr>
    </w:p>
    <w:p w14:paraId="0EC3F954" w14:textId="77777777" w:rsidR="00347A35" w:rsidRPr="000706FC" w:rsidRDefault="00347A35" w:rsidP="00E175E5">
      <w:pPr>
        <w:pStyle w:val="ListParagraph"/>
        <w:numPr>
          <w:ilvl w:val="0"/>
          <w:numId w:val="12"/>
        </w:numPr>
        <w:ind w:left="1440" w:hanging="450"/>
      </w:pPr>
      <w:r w:rsidRPr="000706FC">
        <w:t xml:space="preserve">An outline of anticipated activities and adjustments to the program during the next budget period. </w:t>
      </w:r>
    </w:p>
    <w:p w14:paraId="0F40D446" w14:textId="77777777" w:rsidR="00347A35" w:rsidRPr="000706FC" w:rsidRDefault="00347A35" w:rsidP="00E175E5">
      <w:pPr>
        <w:ind w:left="450" w:hanging="90"/>
      </w:pPr>
    </w:p>
    <w:p w14:paraId="451C4337" w14:textId="77777777" w:rsidR="00347A35" w:rsidRPr="000706FC" w:rsidRDefault="00347A35" w:rsidP="00AE3356">
      <w:pPr>
        <w:ind w:left="810" w:hanging="450"/>
      </w:pPr>
      <w:r w:rsidRPr="000706FC">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0706FC" w:rsidRDefault="00347A35" w:rsidP="00E175E5">
      <w:pPr>
        <w:ind w:left="540" w:hanging="90"/>
      </w:pPr>
    </w:p>
    <w:p w14:paraId="33AA6026" w14:textId="77777777" w:rsidR="00347A35" w:rsidRPr="000706FC" w:rsidRDefault="00347A35" w:rsidP="00AE3356">
      <w:pPr>
        <w:pStyle w:val="ListParagraph"/>
        <w:numPr>
          <w:ilvl w:val="0"/>
          <w:numId w:val="13"/>
        </w:numPr>
        <w:ind w:left="1440" w:hanging="450"/>
      </w:pPr>
      <w:r w:rsidRPr="000706FC">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0706FC" w:rsidRDefault="00347A35" w:rsidP="00E175E5">
      <w:pPr>
        <w:pStyle w:val="ListParagraph"/>
        <w:ind w:left="1440" w:hanging="450"/>
      </w:pPr>
    </w:p>
    <w:p w14:paraId="28A58796" w14:textId="39ACC33E" w:rsidR="00347A35" w:rsidRPr="000706FC" w:rsidRDefault="00347A35" w:rsidP="00C15D2B">
      <w:pPr>
        <w:pStyle w:val="ListParagraph"/>
        <w:numPr>
          <w:ilvl w:val="0"/>
          <w:numId w:val="13"/>
        </w:numPr>
      </w:pPr>
      <w:r w:rsidRPr="000706FC">
        <w:t>Favorable developments which enable meeting time schedules and objectives sooner or at less cost than anticipated or producing more or different beneficial results than originally planned.</w:t>
      </w:r>
    </w:p>
    <w:p w14:paraId="1E0E8644" w14:textId="77777777" w:rsidR="00C15D2B" w:rsidRPr="000706FC" w:rsidRDefault="00C15D2B" w:rsidP="00C15D2B">
      <w:pPr>
        <w:pStyle w:val="ListParagraph"/>
      </w:pPr>
    </w:p>
    <w:p w14:paraId="754A8E81" w14:textId="77777777" w:rsidR="00F511CD" w:rsidRPr="000706FC" w:rsidRDefault="00F511CD" w:rsidP="00F511CD">
      <w:pPr>
        <w:rPr>
          <w:b/>
          <w:bCs/>
          <w:i/>
          <w:u w:val="single"/>
        </w:rPr>
      </w:pPr>
      <w:r w:rsidRPr="000706FC">
        <w:rPr>
          <w:b/>
          <w:bCs/>
          <w:i/>
          <w:u w:val="single"/>
        </w:rPr>
        <w:t>Final Technical Report</w:t>
      </w:r>
    </w:p>
    <w:p w14:paraId="4849EF30" w14:textId="77777777" w:rsidR="00F511CD" w:rsidRPr="000706FC" w:rsidRDefault="00F511CD" w:rsidP="00F511CD">
      <w:pPr>
        <w:rPr>
          <w:iCs/>
        </w:rPr>
      </w:pPr>
    </w:p>
    <w:p w14:paraId="47B31360" w14:textId="59031E3E" w:rsidR="00C536C2" w:rsidRPr="000706FC" w:rsidRDefault="00C536C2" w:rsidP="00E175E5">
      <w:pPr>
        <w:pStyle w:val="ListParagraph"/>
        <w:numPr>
          <w:ilvl w:val="0"/>
          <w:numId w:val="6"/>
        </w:numPr>
        <w:tabs>
          <w:tab w:val="left" w:pos="810"/>
          <w:tab w:val="left" w:pos="900"/>
          <w:tab w:val="left" w:pos="2430"/>
          <w:tab w:val="left" w:pos="2700"/>
        </w:tabs>
      </w:pPr>
      <w:r w:rsidRPr="000706FC">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0706FC" w:rsidRDefault="00C536C2" w:rsidP="00E175E5">
      <w:pPr>
        <w:pStyle w:val="ListParagraph"/>
        <w:tabs>
          <w:tab w:val="left" w:pos="810"/>
          <w:tab w:val="left" w:pos="900"/>
          <w:tab w:val="left" w:pos="2430"/>
          <w:tab w:val="left" w:pos="2700"/>
        </w:tabs>
        <w:ind w:hanging="360"/>
      </w:pPr>
    </w:p>
    <w:p w14:paraId="2D67CBB7" w14:textId="0BC34D74" w:rsidR="00C536C2" w:rsidRPr="000706FC" w:rsidRDefault="00C536C2" w:rsidP="00E175E5">
      <w:pPr>
        <w:pStyle w:val="ListParagraph"/>
        <w:numPr>
          <w:ilvl w:val="0"/>
          <w:numId w:val="6"/>
        </w:numPr>
        <w:tabs>
          <w:tab w:val="left" w:pos="810"/>
          <w:tab w:val="left" w:pos="900"/>
          <w:tab w:val="left" w:pos="2430"/>
          <w:tab w:val="left" w:pos="2700"/>
        </w:tabs>
      </w:pPr>
      <w:r w:rsidRPr="000706FC">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0706FC">
        <w:t>documents</w:t>
      </w:r>
      <w:proofErr w:type="gramEnd"/>
      <w:r w:rsidRPr="000706FC">
        <w:t xml:space="preserve"> and </w:t>
      </w:r>
      <w:proofErr w:type="gramStart"/>
      <w:r w:rsidRPr="000706FC">
        <w:t>summarizes</w:t>
      </w:r>
      <w:proofErr w:type="gramEnd"/>
      <w:r w:rsidRPr="000706FC">
        <w:t xml:space="preserve"> the results of the entire agreement. The final report shall include tables, graphs, diagrams, sketches, etc., as required to explain the results achieved under the agreement. The report </w:t>
      </w:r>
      <w:proofErr w:type="gramStart"/>
      <w:r w:rsidRPr="000706FC">
        <w:t>shall</w:t>
      </w:r>
      <w:proofErr w:type="gramEnd"/>
      <w:r w:rsidRPr="000706FC">
        <w:t xml:space="preserve"> also include recommendations and conclusions based upon both the experience and the results obtained.</w:t>
      </w:r>
    </w:p>
    <w:p w14:paraId="4FC3D201" w14:textId="77777777" w:rsidR="00030469" w:rsidRPr="000706FC" w:rsidRDefault="00030469" w:rsidP="00030469">
      <w:pPr>
        <w:pStyle w:val="ListParagraph"/>
      </w:pPr>
    </w:p>
    <w:p w14:paraId="44331E56" w14:textId="77777777" w:rsidR="00F511CD" w:rsidRPr="000706FC" w:rsidRDefault="00F511CD" w:rsidP="00F511CD">
      <w:pPr>
        <w:rPr>
          <w:b/>
          <w:bCs/>
          <w:i/>
          <w:u w:val="single"/>
        </w:rPr>
      </w:pPr>
      <w:r w:rsidRPr="000706FC">
        <w:rPr>
          <w:b/>
          <w:bCs/>
          <w:i/>
          <w:u w:val="single"/>
        </w:rPr>
        <w:t>Annual Financial Reports</w:t>
      </w:r>
    </w:p>
    <w:p w14:paraId="781F9B36" w14:textId="77777777" w:rsidR="00F511CD" w:rsidRPr="000706FC" w:rsidRDefault="00F511CD" w:rsidP="00F511CD">
      <w:pPr>
        <w:rPr>
          <w:iCs/>
        </w:rPr>
      </w:pPr>
    </w:p>
    <w:p w14:paraId="4ACB60ED" w14:textId="77777777" w:rsidR="00AE3356" w:rsidRPr="000706FC" w:rsidRDefault="00AE3356" w:rsidP="00AE3356">
      <w:pPr>
        <w:ind w:left="720" w:hanging="360"/>
      </w:pPr>
      <w:r w:rsidRPr="000706FC">
        <w:t>a)</w:t>
      </w:r>
      <w:r w:rsidRPr="000706FC">
        <w:tab/>
      </w:r>
      <w:bookmarkStart w:id="0" w:name="_Hlk166159436"/>
      <w:r w:rsidRPr="000706FC">
        <w:t xml:space="preserve">The Recipient must submit an annual SF 425, Federal Financial Report, for each individual USGS award.  The SF 425 is available at </w:t>
      </w:r>
      <w:hyperlink r:id="rId22" w:tgtFrame="_blank" w:history="1">
        <w:r w:rsidRPr="000706FC">
          <w:rPr>
            <w:rStyle w:val="Hyperlink"/>
            <w:rFonts w:eastAsia="Times"/>
            <w:i/>
            <w:iCs/>
            <w:color w:val="auto"/>
            <w:bdr w:val="none" w:sz="0" w:space="0" w:color="auto" w:frame="1"/>
            <w:shd w:val="clear" w:color="auto" w:fill="FFFFFF"/>
          </w:rPr>
          <w:t>grants.gov/forms/forms-repository/post-award-reporting-forms</w:t>
        </w:r>
      </w:hyperlink>
      <w:r w:rsidRPr="000706FC">
        <w:rPr>
          <w:i/>
        </w:rPr>
        <w:t xml:space="preserve">. </w:t>
      </w:r>
      <w:proofErr w:type="gramStart"/>
      <w:r w:rsidRPr="000706FC">
        <w:rPr>
          <w:iCs/>
        </w:rPr>
        <w:t xml:space="preserve">The </w:t>
      </w:r>
      <w:r w:rsidRPr="000706FC">
        <w:t>SF</w:t>
      </w:r>
      <w:proofErr w:type="gramEnd"/>
      <w:r w:rsidRPr="000706FC">
        <w:t xml:space="preserve"> 425 will be due within 90 </w:t>
      </w:r>
      <w:bookmarkStart w:id="1" w:name="_Hlk164144894"/>
      <w:r w:rsidRPr="000706FC">
        <w:t xml:space="preserve">days following the end of the </w:t>
      </w:r>
      <w:r w:rsidRPr="000706FC">
        <w:rPr>
          <w:shd w:val="clear" w:color="auto" w:fill="FFFFFF"/>
        </w:rPr>
        <w:t>annual period or within 90 days following the end of each annual period coinciding with the award start date</w:t>
      </w:r>
      <w:r w:rsidRPr="000706FC">
        <w:rPr>
          <w:i/>
          <w:iCs/>
          <w:shd w:val="clear" w:color="auto" w:fill="FFFFFF"/>
        </w:rPr>
        <w:t>.</w:t>
      </w:r>
      <w:r w:rsidRPr="000706FC">
        <w:t xml:space="preserve"> </w:t>
      </w:r>
      <w:bookmarkEnd w:id="0"/>
      <w:bookmarkEnd w:id="1"/>
      <w:r w:rsidRPr="000706FC">
        <w:br/>
      </w:r>
    </w:p>
    <w:p w14:paraId="77522EB9" w14:textId="77777777" w:rsidR="00AE3356" w:rsidRPr="000706FC" w:rsidRDefault="00AE3356" w:rsidP="005A492C">
      <w:pPr>
        <w:tabs>
          <w:tab w:val="left" w:pos="432"/>
          <w:tab w:val="left" w:pos="864"/>
          <w:tab w:val="left" w:pos="1296"/>
        </w:tabs>
        <w:ind w:left="720" w:hanging="360"/>
      </w:pPr>
      <w:r w:rsidRPr="000706FC">
        <w:t>b)</w:t>
      </w:r>
      <w:r w:rsidRPr="000706FC">
        <w:tab/>
        <w:t>The SF 425 must be submitted electronically through GrantSolutions (</w:t>
      </w:r>
      <w:hyperlink r:id="rId23" w:history="1">
        <w:r w:rsidRPr="000706FC">
          <w:rPr>
            <w:rStyle w:val="Hyperlink"/>
            <w:rFonts w:eastAsia="Times"/>
            <w:color w:val="auto"/>
          </w:rPr>
          <w:t>https://home.grantsolutions.gov/home/</w:t>
        </w:r>
      </w:hyperlink>
      <w:r w:rsidRPr="000706FC">
        <w:rPr>
          <w:i/>
          <w:iCs/>
        </w:rPr>
        <w:t>)</w:t>
      </w:r>
      <w:r w:rsidRPr="000706FC">
        <w:t xml:space="preserve">.  </w:t>
      </w:r>
      <w:bookmarkStart w:id="2" w:name="_Hlk166159475"/>
      <w:r w:rsidRPr="000706FC">
        <w:t xml:space="preserve">Recipient must include the USGS award number (see page 1, block 4 titled: Grant No.) in the subject line of all e-mail correspondence.  If, after 90 days, recipient has not submitted a report, the recipient’s </w:t>
      </w:r>
      <w:r w:rsidRPr="000706FC">
        <w:lastRenderedPageBreak/>
        <w:t>account in Automated Standard Application for Payments (ASAP) will be placed in a manual review status until the report is submitted</w:t>
      </w:r>
      <w:bookmarkEnd w:id="2"/>
      <w:r w:rsidRPr="000706FC">
        <w:t>.</w:t>
      </w:r>
    </w:p>
    <w:p w14:paraId="0836D9DD" w14:textId="77777777" w:rsidR="00F511CD" w:rsidRPr="000706FC" w:rsidRDefault="00F511CD" w:rsidP="00F511CD">
      <w:pPr>
        <w:rPr>
          <w:iCs/>
        </w:rPr>
      </w:pPr>
    </w:p>
    <w:p w14:paraId="3B50A45D" w14:textId="77777777" w:rsidR="00F511CD" w:rsidRPr="000706FC" w:rsidRDefault="00F511CD" w:rsidP="00F511CD">
      <w:pPr>
        <w:rPr>
          <w:b/>
          <w:bCs/>
          <w:i/>
          <w:u w:val="single"/>
        </w:rPr>
      </w:pPr>
      <w:r w:rsidRPr="000706FC">
        <w:rPr>
          <w:b/>
          <w:bCs/>
          <w:i/>
          <w:u w:val="single"/>
        </w:rPr>
        <w:t>Final Financial Report</w:t>
      </w:r>
    </w:p>
    <w:p w14:paraId="1FBE5CA7" w14:textId="77777777" w:rsidR="00F511CD" w:rsidRPr="000706FC" w:rsidRDefault="00F511CD" w:rsidP="00F511CD">
      <w:pPr>
        <w:rPr>
          <w:iCs/>
        </w:rPr>
      </w:pPr>
    </w:p>
    <w:p w14:paraId="36834D99" w14:textId="77777777" w:rsidR="005A492C" w:rsidRPr="000706FC" w:rsidRDefault="005A492C" w:rsidP="00E175E5">
      <w:pPr>
        <w:spacing w:after="280"/>
        <w:ind w:left="720" w:hanging="360"/>
      </w:pPr>
      <w:r w:rsidRPr="000706FC">
        <w:t>a)</w:t>
      </w:r>
      <w:r w:rsidRPr="000706FC">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0706FC" w:rsidRDefault="005A492C" w:rsidP="00E175E5">
      <w:pPr>
        <w:spacing w:after="280"/>
        <w:ind w:left="720" w:hanging="360"/>
      </w:pPr>
      <w:r w:rsidRPr="000706FC">
        <w:t>b)</w:t>
      </w:r>
      <w:r w:rsidRPr="000706FC">
        <w:tab/>
        <w:t xml:space="preserve">Recipient will promptly return any unexpended federal cash advances or will complete a final draw from ASAP to obtain any remaining amounts due. Once 120 days </w:t>
      </w:r>
      <w:proofErr w:type="gramStart"/>
      <w:r w:rsidRPr="000706FC">
        <w:t>has</w:t>
      </w:r>
      <w:proofErr w:type="gramEnd"/>
      <w:r w:rsidRPr="000706FC">
        <w:t xml:space="preserve"> passed since the agreement completion date, USGS shall unilaterally de-obligate federal funds as reflected in the final SF 425.</w:t>
      </w:r>
    </w:p>
    <w:p w14:paraId="7315E941" w14:textId="77777777" w:rsidR="005A492C" w:rsidRPr="000706FC" w:rsidRDefault="005A492C" w:rsidP="00E175E5">
      <w:pPr>
        <w:spacing w:after="280"/>
        <w:ind w:left="720" w:hanging="360"/>
      </w:pPr>
      <w:r w:rsidRPr="000706FC">
        <w:t>c)</w:t>
      </w:r>
      <w:r w:rsidRPr="000706FC">
        <w:tab/>
        <w:t>Subsequent revision to the final SF 425 will be considered only as follows:</w:t>
      </w:r>
    </w:p>
    <w:p w14:paraId="2AA24FC9" w14:textId="77777777" w:rsidR="005A492C" w:rsidRPr="000706FC" w:rsidRDefault="005A492C" w:rsidP="00E175E5">
      <w:pPr>
        <w:spacing w:after="280"/>
        <w:ind w:left="1440" w:hanging="540"/>
      </w:pPr>
      <w:r w:rsidRPr="000706FC">
        <w:t>(</w:t>
      </w:r>
      <w:proofErr w:type="spellStart"/>
      <w:r w:rsidRPr="000706FC">
        <w:t>i</w:t>
      </w:r>
      <w:proofErr w:type="spellEnd"/>
      <w:r w:rsidRPr="000706FC">
        <w:t>.)</w:t>
      </w:r>
      <w:r w:rsidRPr="000706FC">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0706FC">
        <w:t>since</w:t>
      </w:r>
      <w:proofErr w:type="gramEnd"/>
      <w:r w:rsidRPr="000706FC">
        <w:t xml:space="preserve"> the original due date of the report.</w:t>
      </w:r>
    </w:p>
    <w:p w14:paraId="2FDB9E86" w14:textId="77777777" w:rsidR="005A492C" w:rsidRPr="000706FC" w:rsidRDefault="005A492C" w:rsidP="00E175E5">
      <w:pPr>
        <w:spacing w:after="280"/>
        <w:ind w:left="1440" w:hanging="540"/>
      </w:pPr>
      <w:r w:rsidRPr="000706FC">
        <w:t>(</w:t>
      </w:r>
      <w:proofErr w:type="gramStart"/>
      <w:r w:rsidRPr="000706FC">
        <w:t>ii</w:t>
      </w:r>
      <w:proofErr w:type="gramEnd"/>
      <w:r w:rsidRPr="000706FC">
        <w:t>.)</w:t>
      </w:r>
      <w:r w:rsidRPr="000706FC">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0706FC">
        <w:t>agreement</w:t>
      </w:r>
      <w:proofErr w:type="gramEnd"/>
      <w:r w:rsidRPr="000706FC">
        <w:t xml:space="preserve"> completion date. USGS will not accept any revised SF 425 covering additional </w:t>
      </w:r>
      <w:proofErr w:type="gramStart"/>
      <w:r w:rsidRPr="000706FC">
        <w:t>expenditures</w:t>
      </w:r>
      <w:proofErr w:type="gramEnd"/>
      <w:r w:rsidRPr="000706FC">
        <w:t xml:space="preserve"> after that date and will return any late request for additional payment to the Recipient.</w:t>
      </w:r>
    </w:p>
    <w:p w14:paraId="33AAFAAE" w14:textId="77777777" w:rsidR="00F511CD" w:rsidRPr="000706FC" w:rsidRDefault="00F511CD" w:rsidP="00F511CD">
      <w:pPr>
        <w:rPr>
          <w:b/>
          <w:bCs/>
          <w:i/>
          <w:u w:val="single"/>
        </w:rPr>
      </w:pPr>
      <w:r w:rsidRPr="000706FC">
        <w:rPr>
          <w:b/>
          <w:bCs/>
          <w:i/>
          <w:u w:val="single"/>
        </w:rPr>
        <w:t>Publications</w:t>
      </w:r>
    </w:p>
    <w:p w14:paraId="415FA99F" w14:textId="77777777" w:rsidR="00F511CD" w:rsidRPr="000706FC" w:rsidRDefault="00F511CD" w:rsidP="00F511CD">
      <w:pPr>
        <w:rPr>
          <w:iCs/>
        </w:rPr>
      </w:pPr>
    </w:p>
    <w:p w14:paraId="0DFB0C63" w14:textId="77777777" w:rsidR="00F511CD" w:rsidRPr="000706FC" w:rsidRDefault="00F511CD" w:rsidP="008312BF">
      <w:pPr>
        <w:numPr>
          <w:ilvl w:val="0"/>
          <w:numId w:val="9"/>
        </w:numPr>
        <w:rPr>
          <w:iCs/>
          <w:u w:val="single"/>
        </w:rPr>
      </w:pPr>
      <w:r w:rsidRPr="000706FC">
        <w:rPr>
          <w:iCs/>
          <w:u w:val="single"/>
        </w:rPr>
        <w:t>Acknowledgment of Support</w:t>
      </w:r>
    </w:p>
    <w:p w14:paraId="7316DA59" w14:textId="77777777" w:rsidR="00F511CD" w:rsidRPr="000706FC" w:rsidRDefault="00F511CD" w:rsidP="00F511CD">
      <w:pPr>
        <w:rPr>
          <w:iCs/>
        </w:rPr>
      </w:pPr>
    </w:p>
    <w:p w14:paraId="4EC384DD" w14:textId="77777777" w:rsidR="00F511CD" w:rsidRPr="000706FC" w:rsidRDefault="00F511CD" w:rsidP="0070057A">
      <w:pPr>
        <w:ind w:firstLine="360"/>
        <w:rPr>
          <w:iCs/>
        </w:rPr>
      </w:pPr>
      <w:r w:rsidRPr="000706FC">
        <w:rPr>
          <w:iCs/>
        </w:rPr>
        <w:t>Recipient is responsible for assuring that an acknowledgment of USGS support:</w:t>
      </w:r>
    </w:p>
    <w:p w14:paraId="3DCCE7EE" w14:textId="77777777" w:rsidR="00F511CD" w:rsidRPr="000706FC" w:rsidRDefault="00F511CD" w:rsidP="00F511CD">
      <w:pPr>
        <w:rPr>
          <w:iCs/>
        </w:rPr>
      </w:pPr>
    </w:p>
    <w:p w14:paraId="78EA6089" w14:textId="2189A370" w:rsidR="00F511CD" w:rsidRPr="000706FC" w:rsidRDefault="00F511CD" w:rsidP="008312BF">
      <w:pPr>
        <w:numPr>
          <w:ilvl w:val="0"/>
          <w:numId w:val="10"/>
        </w:numPr>
        <w:ind w:left="1080"/>
        <w:rPr>
          <w:iCs/>
        </w:rPr>
      </w:pPr>
      <w:r w:rsidRPr="000706FC">
        <w:rPr>
          <w:iCs/>
        </w:rPr>
        <w:t>is made in any publication (including World Wide Web pages) of any material based on or developed under this agreement, in the following terms:</w:t>
      </w:r>
    </w:p>
    <w:p w14:paraId="5286681F" w14:textId="77777777" w:rsidR="00F511CD" w:rsidRPr="000706FC" w:rsidRDefault="00F511CD" w:rsidP="00F511CD">
      <w:pPr>
        <w:rPr>
          <w:iCs/>
        </w:rPr>
      </w:pPr>
    </w:p>
    <w:p w14:paraId="09554CF3" w14:textId="77777777" w:rsidR="00F511CD" w:rsidRPr="000706FC" w:rsidRDefault="00F511CD" w:rsidP="00DD1928">
      <w:pPr>
        <w:ind w:left="1080"/>
        <w:rPr>
          <w:iCs/>
        </w:rPr>
      </w:pPr>
      <w:r w:rsidRPr="000706FC">
        <w:rPr>
          <w:iCs/>
        </w:rPr>
        <w:t>This material is based upon work supported by the U.S. Geological Survey under Grant/Cooperative Agreement No. (see page 1, block 4 titled: Grant No.).</w:t>
      </w:r>
    </w:p>
    <w:p w14:paraId="2875B808" w14:textId="77777777" w:rsidR="00F511CD" w:rsidRPr="000706FC" w:rsidRDefault="00F511CD" w:rsidP="00F511CD">
      <w:pPr>
        <w:rPr>
          <w:iCs/>
        </w:rPr>
      </w:pPr>
    </w:p>
    <w:p w14:paraId="4721D5C2" w14:textId="77777777" w:rsidR="00F511CD" w:rsidRPr="000706FC" w:rsidRDefault="00F511CD" w:rsidP="008312BF">
      <w:pPr>
        <w:numPr>
          <w:ilvl w:val="0"/>
          <w:numId w:val="10"/>
        </w:numPr>
        <w:ind w:left="1080"/>
        <w:rPr>
          <w:iCs/>
        </w:rPr>
      </w:pPr>
      <w:r w:rsidRPr="000706FC">
        <w:rPr>
          <w:iCs/>
        </w:rPr>
        <w:t>is orally acknowledged during all news media interviews, including popular media such as radio, television and news magazines.</w:t>
      </w:r>
    </w:p>
    <w:p w14:paraId="73D06FB4" w14:textId="46D8CD31" w:rsidR="00F511CD" w:rsidRPr="000706FC" w:rsidRDefault="00F511CD" w:rsidP="008312BF">
      <w:pPr>
        <w:numPr>
          <w:ilvl w:val="0"/>
          <w:numId w:val="9"/>
        </w:numPr>
        <w:rPr>
          <w:iCs/>
          <w:u w:val="single"/>
        </w:rPr>
      </w:pPr>
      <w:r w:rsidRPr="000706FC">
        <w:rPr>
          <w:iCs/>
          <w:u w:val="single"/>
        </w:rPr>
        <w:lastRenderedPageBreak/>
        <w:t>Disclaimer</w:t>
      </w:r>
    </w:p>
    <w:p w14:paraId="1E5A42DB" w14:textId="77777777" w:rsidR="00F511CD" w:rsidRPr="000706FC" w:rsidRDefault="00F511CD" w:rsidP="00F511CD">
      <w:pPr>
        <w:rPr>
          <w:iCs/>
        </w:rPr>
      </w:pPr>
    </w:p>
    <w:p w14:paraId="07C385C8" w14:textId="77777777" w:rsidR="00F511CD" w:rsidRPr="000706FC" w:rsidRDefault="00F511CD" w:rsidP="0070057A">
      <w:pPr>
        <w:ind w:left="360"/>
        <w:rPr>
          <w:iCs/>
        </w:rPr>
      </w:pPr>
      <w:r w:rsidRPr="000706FC">
        <w:rPr>
          <w:iCs/>
        </w:rPr>
        <w:t xml:space="preserve">Recipient is responsible for assuring that every publication of material (including World Wide Web pages) based on or developed under this </w:t>
      </w:r>
      <w:proofErr w:type="gramStart"/>
      <w:r w:rsidRPr="000706FC">
        <w:rPr>
          <w:iCs/>
        </w:rPr>
        <w:t>agreement,</w:t>
      </w:r>
      <w:proofErr w:type="gramEnd"/>
      <w:r w:rsidRPr="000706FC">
        <w:rPr>
          <w:iCs/>
        </w:rPr>
        <w:t xml:space="preserve"> contains the following disclaimer: </w:t>
      </w:r>
    </w:p>
    <w:p w14:paraId="72F0024D" w14:textId="77777777" w:rsidR="00F511CD" w:rsidRPr="000706FC" w:rsidRDefault="00F511CD" w:rsidP="0070057A">
      <w:pPr>
        <w:ind w:left="720"/>
        <w:rPr>
          <w:iCs/>
        </w:rPr>
      </w:pPr>
    </w:p>
    <w:p w14:paraId="7C952A19" w14:textId="77777777" w:rsidR="00F511CD" w:rsidRPr="000706FC" w:rsidRDefault="00F511CD" w:rsidP="0070057A">
      <w:pPr>
        <w:ind w:left="720"/>
        <w:rPr>
          <w:iCs/>
        </w:rPr>
      </w:pPr>
      <w:r w:rsidRPr="000706FC">
        <w:rPr>
          <w:iCs/>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0706FC" w:rsidRDefault="00F511CD" w:rsidP="00F511CD">
      <w:pPr>
        <w:rPr>
          <w:iCs/>
        </w:rPr>
      </w:pPr>
    </w:p>
    <w:p w14:paraId="313A3B34" w14:textId="54B89058" w:rsidR="00F511CD" w:rsidRPr="000706FC" w:rsidRDefault="00F511CD" w:rsidP="008312BF">
      <w:pPr>
        <w:numPr>
          <w:ilvl w:val="0"/>
          <w:numId w:val="9"/>
        </w:numPr>
        <w:rPr>
          <w:iCs/>
          <w:u w:val="single"/>
        </w:rPr>
      </w:pPr>
      <w:r w:rsidRPr="000706FC">
        <w:rPr>
          <w:iCs/>
          <w:u w:val="single"/>
        </w:rPr>
        <w:t>USGS Logo</w:t>
      </w:r>
    </w:p>
    <w:p w14:paraId="21FDFBAE" w14:textId="77777777" w:rsidR="00F511CD" w:rsidRPr="000706FC" w:rsidRDefault="00F511CD" w:rsidP="00F511CD">
      <w:pPr>
        <w:rPr>
          <w:iCs/>
        </w:rPr>
      </w:pPr>
    </w:p>
    <w:p w14:paraId="27AD139F" w14:textId="77777777" w:rsidR="00F511CD" w:rsidRPr="000706FC" w:rsidRDefault="00F511CD" w:rsidP="0070057A">
      <w:pPr>
        <w:ind w:left="360"/>
        <w:rPr>
          <w:iCs/>
        </w:rPr>
      </w:pPr>
      <w:r w:rsidRPr="000706FC">
        <w:rPr>
          <w:iCs/>
        </w:rPr>
        <w:t>Use of the USGS logo (also known as "visual identity" or "identifier") constitutes the recipient’s agreement to and acceptance of the following terms:</w:t>
      </w:r>
    </w:p>
    <w:p w14:paraId="35D68EF2" w14:textId="77777777" w:rsidR="00F511CD" w:rsidRPr="000706FC" w:rsidRDefault="00F511CD" w:rsidP="00F511CD">
      <w:pPr>
        <w:rPr>
          <w:iCs/>
        </w:rPr>
      </w:pPr>
    </w:p>
    <w:p w14:paraId="0336A363" w14:textId="77777777" w:rsidR="00F511CD" w:rsidRPr="000706FC" w:rsidRDefault="00F511CD" w:rsidP="008312BF">
      <w:pPr>
        <w:numPr>
          <w:ilvl w:val="0"/>
          <w:numId w:val="11"/>
        </w:numPr>
        <w:rPr>
          <w:iCs/>
        </w:rPr>
      </w:pPr>
      <w:r w:rsidRPr="000706FC">
        <w:rPr>
          <w:iCs/>
        </w:rPr>
        <w:t>The USGS identifier is trademarked and not in the public domain.</w:t>
      </w:r>
    </w:p>
    <w:p w14:paraId="6226B114" w14:textId="77777777" w:rsidR="00F511CD" w:rsidRPr="000706FC" w:rsidRDefault="00F511CD" w:rsidP="008312BF">
      <w:pPr>
        <w:numPr>
          <w:ilvl w:val="0"/>
          <w:numId w:val="11"/>
        </w:numPr>
        <w:rPr>
          <w:iCs/>
        </w:rPr>
      </w:pPr>
      <w:r w:rsidRPr="000706FC">
        <w:rPr>
          <w:iCs/>
        </w:rPr>
        <w:t>Use of the trademarked USGS identifier is authorized by USGS for use only by recipients of USGS funding.</w:t>
      </w:r>
    </w:p>
    <w:p w14:paraId="01643B3E" w14:textId="77777777" w:rsidR="00F511CD" w:rsidRPr="000706FC" w:rsidRDefault="00F511CD" w:rsidP="008312BF">
      <w:pPr>
        <w:numPr>
          <w:ilvl w:val="0"/>
          <w:numId w:val="11"/>
        </w:numPr>
        <w:rPr>
          <w:iCs/>
        </w:rPr>
      </w:pPr>
      <w:r w:rsidRPr="000706FC">
        <w:rPr>
          <w:iCs/>
        </w:rPr>
        <w:t>Use is authorized on information products that result from research funded by the financial assistance award.</w:t>
      </w:r>
    </w:p>
    <w:p w14:paraId="7D415E03" w14:textId="3A2CD344" w:rsidR="00F511CD" w:rsidRPr="000706FC" w:rsidRDefault="00F511CD" w:rsidP="008312BF">
      <w:pPr>
        <w:numPr>
          <w:ilvl w:val="0"/>
          <w:numId w:val="11"/>
        </w:numPr>
        <w:rPr>
          <w:iCs/>
        </w:rPr>
      </w:pPr>
      <w:r w:rsidRPr="000706FC">
        <w:rPr>
          <w:iCs/>
        </w:rPr>
        <w:t>Use</w:t>
      </w:r>
      <w:r w:rsidR="009609A5" w:rsidRPr="000706FC">
        <w:rPr>
          <w:iCs/>
        </w:rPr>
        <w:t xml:space="preserve"> of</w:t>
      </w:r>
      <w:r w:rsidRPr="000706FC">
        <w:rPr>
          <w:iCs/>
        </w:rPr>
        <w:t xml:space="preserve"> the USGS identifier for any other purpose without written permission from USGS is prohibited; doing so constitutes trademark infringement.</w:t>
      </w:r>
    </w:p>
    <w:p w14:paraId="4FC0848A" w14:textId="77777777" w:rsidR="00F511CD" w:rsidRPr="000706FC" w:rsidRDefault="00F511CD" w:rsidP="008312BF">
      <w:pPr>
        <w:numPr>
          <w:ilvl w:val="0"/>
          <w:numId w:val="11"/>
        </w:numPr>
        <w:rPr>
          <w:iCs/>
        </w:rPr>
      </w:pPr>
      <w:r w:rsidRPr="000706FC">
        <w:rPr>
          <w:iCs/>
        </w:rPr>
        <w:t>Recipient will adhere to the design requirements, which are as follows:</w:t>
      </w:r>
    </w:p>
    <w:p w14:paraId="27A97348" w14:textId="77777777" w:rsidR="00F511CD" w:rsidRPr="000706FC" w:rsidRDefault="00F511CD" w:rsidP="00E175E5">
      <w:pPr>
        <w:numPr>
          <w:ilvl w:val="1"/>
          <w:numId w:val="11"/>
        </w:numPr>
        <w:rPr>
          <w:iCs/>
        </w:rPr>
      </w:pPr>
      <w:r w:rsidRPr="000706FC">
        <w:rPr>
          <w:iCs/>
        </w:rPr>
        <w:t>The USGS identifier must appear in black, white, or green only.</w:t>
      </w:r>
    </w:p>
    <w:p w14:paraId="2AB86022" w14:textId="77777777" w:rsidR="00F511CD" w:rsidRPr="000706FC" w:rsidRDefault="00F511CD" w:rsidP="00E175E5">
      <w:pPr>
        <w:numPr>
          <w:ilvl w:val="1"/>
          <w:numId w:val="11"/>
        </w:numPr>
        <w:rPr>
          <w:iCs/>
        </w:rPr>
      </w:pPr>
      <w:r w:rsidRPr="000706FC">
        <w:rPr>
          <w:iCs/>
        </w:rPr>
        <w:t>The USGS identifier cannot be modified in any way except for proportional sizing.</w:t>
      </w:r>
    </w:p>
    <w:p w14:paraId="7E4CBD0F" w14:textId="77777777" w:rsidR="00F511CD" w:rsidRPr="000706FC" w:rsidRDefault="00F511CD" w:rsidP="00E175E5">
      <w:pPr>
        <w:numPr>
          <w:ilvl w:val="1"/>
          <w:numId w:val="11"/>
        </w:numPr>
        <w:rPr>
          <w:iCs/>
        </w:rPr>
      </w:pPr>
      <w:r w:rsidRPr="000706FC">
        <w:rPr>
          <w:iCs/>
        </w:rPr>
        <w:t>The USGS identifier should appear at the same size as logos of other agencies, if any.</w:t>
      </w:r>
    </w:p>
    <w:p w14:paraId="60FDD7F1" w14:textId="77777777" w:rsidR="00F511CD" w:rsidRPr="000706FC" w:rsidRDefault="00F511CD" w:rsidP="00E175E5">
      <w:pPr>
        <w:numPr>
          <w:ilvl w:val="1"/>
          <w:numId w:val="11"/>
        </w:numPr>
        <w:rPr>
          <w:iCs/>
        </w:rPr>
      </w:pPr>
      <w:r w:rsidRPr="000706FC">
        <w:rPr>
          <w:iCs/>
        </w:rPr>
        <w:t>If used on a digital product, the USGS identifier should link to www.usgs.gov</w:t>
      </w:r>
    </w:p>
    <w:p w14:paraId="05521D2F" w14:textId="77777777" w:rsidR="00F511CD" w:rsidRPr="000706FC" w:rsidRDefault="00F511CD" w:rsidP="00F511CD">
      <w:pPr>
        <w:rPr>
          <w:iCs/>
        </w:rPr>
      </w:pPr>
    </w:p>
    <w:p w14:paraId="3A364561" w14:textId="3A3FCC12" w:rsidR="00F511CD" w:rsidRPr="000706FC" w:rsidRDefault="00F511CD" w:rsidP="008312BF">
      <w:pPr>
        <w:numPr>
          <w:ilvl w:val="0"/>
          <w:numId w:val="9"/>
        </w:numPr>
        <w:rPr>
          <w:iCs/>
          <w:u w:val="single"/>
        </w:rPr>
      </w:pPr>
      <w:r w:rsidRPr="000706FC">
        <w:rPr>
          <w:iCs/>
          <w:u w:val="single"/>
        </w:rPr>
        <w:t>Publication</w:t>
      </w:r>
    </w:p>
    <w:p w14:paraId="4F1061A5" w14:textId="77777777" w:rsidR="00F511CD" w:rsidRPr="000706FC" w:rsidRDefault="00F511CD" w:rsidP="00F511CD">
      <w:pPr>
        <w:rPr>
          <w:iCs/>
        </w:rPr>
      </w:pPr>
    </w:p>
    <w:p w14:paraId="427ED4C0" w14:textId="77777777" w:rsidR="00F511CD" w:rsidRPr="000706FC" w:rsidRDefault="00F511CD" w:rsidP="004B0943">
      <w:pPr>
        <w:ind w:left="360"/>
        <w:rPr>
          <w:iCs/>
        </w:rPr>
      </w:pPr>
      <w:r w:rsidRPr="000706FC">
        <w:rPr>
          <w:iCs/>
        </w:rPr>
        <w:t xml:space="preserve">Publication of the results of any project carried out under this assistance award is authorized in professional </w:t>
      </w:r>
      <w:proofErr w:type="gramStart"/>
      <w:r w:rsidRPr="000706FC">
        <w:rPr>
          <w:iCs/>
        </w:rPr>
        <w:t>journals,</w:t>
      </w:r>
      <w:proofErr w:type="gramEnd"/>
      <w:r w:rsidRPr="000706FC">
        <w:rPr>
          <w:iCs/>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0706FC" w:rsidRDefault="00F511CD" w:rsidP="00F511CD">
      <w:pPr>
        <w:rPr>
          <w:iCs/>
        </w:rPr>
      </w:pPr>
    </w:p>
    <w:p w14:paraId="2D560E1D" w14:textId="405E38C9" w:rsidR="00F511CD" w:rsidRPr="000706FC" w:rsidRDefault="004B0943" w:rsidP="002F1536">
      <w:pPr>
        <w:ind w:left="540"/>
        <w:rPr>
          <w:i/>
        </w:rPr>
      </w:pPr>
      <w:r w:rsidRPr="000706FC">
        <w:rPr>
          <w:i/>
        </w:rPr>
        <w:t>“</w:t>
      </w:r>
      <w:r w:rsidR="00F511CD" w:rsidRPr="000706FC">
        <w:rPr>
          <w:i/>
        </w:rPr>
        <w:t>This manuscript is submitted for publication with the understanding that the United States Government is authorized to reproduce and distribute reprints for Governmental purposes.</w:t>
      </w:r>
      <w:r w:rsidRPr="000706FC">
        <w:rPr>
          <w:i/>
        </w:rPr>
        <w:t>”</w:t>
      </w:r>
    </w:p>
    <w:p w14:paraId="063F3968" w14:textId="77777777" w:rsidR="00895DA1" w:rsidRPr="000706FC" w:rsidRDefault="00895DA1" w:rsidP="002F1536">
      <w:pPr>
        <w:ind w:left="540"/>
        <w:rPr>
          <w:i/>
        </w:rPr>
      </w:pPr>
    </w:p>
    <w:p w14:paraId="428A400C" w14:textId="77777777" w:rsidR="00895DA1" w:rsidRPr="000706FC" w:rsidRDefault="00895DA1" w:rsidP="002F1536">
      <w:pPr>
        <w:ind w:left="540"/>
        <w:rPr>
          <w:i/>
        </w:rPr>
      </w:pPr>
    </w:p>
    <w:p w14:paraId="29C61BFF" w14:textId="77777777" w:rsidR="00895DA1" w:rsidRPr="000706FC" w:rsidRDefault="00895DA1" w:rsidP="002F1536">
      <w:pPr>
        <w:ind w:left="540"/>
        <w:rPr>
          <w:i/>
        </w:rPr>
      </w:pPr>
    </w:p>
    <w:p w14:paraId="431BED4A" w14:textId="77777777" w:rsidR="00895DA1" w:rsidRPr="000706FC" w:rsidRDefault="00895DA1" w:rsidP="002F1536">
      <w:pPr>
        <w:ind w:left="540"/>
        <w:rPr>
          <w:i/>
        </w:rPr>
      </w:pPr>
    </w:p>
    <w:p w14:paraId="0C29D08A" w14:textId="77777777" w:rsidR="00F511CD" w:rsidRPr="000706FC" w:rsidRDefault="00F511CD" w:rsidP="00F511CD">
      <w:pPr>
        <w:rPr>
          <w:iCs/>
        </w:rPr>
      </w:pPr>
    </w:p>
    <w:p w14:paraId="3B31F834" w14:textId="4C7194F9" w:rsidR="00F511CD" w:rsidRPr="000706FC" w:rsidRDefault="00F511CD" w:rsidP="008312BF">
      <w:pPr>
        <w:numPr>
          <w:ilvl w:val="0"/>
          <w:numId w:val="9"/>
        </w:numPr>
        <w:rPr>
          <w:iCs/>
          <w:u w:val="single"/>
        </w:rPr>
      </w:pPr>
      <w:r w:rsidRPr="000706FC">
        <w:rPr>
          <w:iCs/>
          <w:u w:val="single"/>
        </w:rPr>
        <w:lastRenderedPageBreak/>
        <w:t>Copies for USGS</w:t>
      </w:r>
    </w:p>
    <w:p w14:paraId="070BB3F8" w14:textId="77777777" w:rsidR="00F511CD" w:rsidRPr="000706FC" w:rsidRDefault="00F511CD" w:rsidP="00F511CD">
      <w:pPr>
        <w:rPr>
          <w:iCs/>
        </w:rPr>
      </w:pPr>
    </w:p>
    <w:p w14:paraId="6703D2BC" w14:textId="77777777" w:rsidR="00F511CD" w:rsidRPr="000706FC" w:rsidRDefault="00F511CD" w:rsidP="0070057A">
      <w:pPr>
        <w:ind w:left="360"/>
        <w:rPr>
          <w:iCs/>
        </w:rPr>
      </w:pPr>
      <w:r w:rsidRPr="000706FC">
        <w:rPr>
          <w:iCs/>
        </w:rPr>
        <w:t xml:space="preserve">Recipient is responsible for assuring that the USGS Project Office is </w:t>
      </w:r>
      <w:proofErr w:type="gramStart"/>
      <w:r w:rsidRPr="000706FC">
        <w:rPr>
          <w:iCs/>
        </w:rPr>
        <w:t>provided</w:t>
      </w:r>
      <w:proofErr w:type="gramEnd"/>
      <w:r w:rsidRPr="000706FC">
        <w:rPr>
          <w:iCs/>
        </w:rPr>
        <w:t xml:space="preserve"> a digital version, preferably as a MS Word </w:t>
      </w:r>
      <w:proofErr w:type="spellStart"/>
      <w:r w:rsidRPr="000706FC">
        <w:rPr>
          <w:iCs/>
        </w:rPr>
        <w:t>DOCx</w:t>
      </w:r>
      <w:proofErr w:type="spellEnd"/>
      <w:r w:rsidRPr="000706FC">
        <w:rPr>
          <w:iCs/>
        </w:rPr>
        <w:t xml:space="preserve"> file, of every accepted manuscript upon acceptance for publication by the journal. </w:t>
      </w:r>
    </w:p>
    <w:p w14:paraId="18B8657E" w14:textId="77777777" w:rsidR="00F511CD" w:rsidRPr="000706FC" w:rsidRDefault="00F511CD" w:rsidP="00F511CD">
      <w:pPr>
        <w:rPr>
          <w:iCs/>
        </w:rPr>
      </w:pPr>
    </w:p>
    <w:p w14:paraId="751A5B87" w14:textId="59138723" w:rsidR="00F511CD" w:rsidRPr="000706FC" w:rsidRDefault="00F511CD" w:rsidP="008312BF">
      <w:pPr>
        <w:numPr>
          <w:ilvl w:val="0"/>
          <w:numId w:val="9"/>
        </w:numPr>
        <w:rPr>
          <w:iCs/>
          <w:u w:val="single"/>
        </w:rPr>
      </w:pPr>
      <w:r w:rsidRPr="000706FC">
        <w:rPr>
          <w:iCs/>
          <w:u w:val="single"/>
        </w:rPr>
        <w:t xml:space="preserve">Department of </w:t>
      </w:r>
      <w:proofErr w:type="gramStart"/>
      <w:r w:rsidRPr="000706FC">
        <w:rPr>
          <w:iCs/>
          <w:u w:val="single"/>
        </w:rPr>
        <w:t>the Interior</w:t>
      </w:r>
      <w:proofErr w:type="gramEnd"/>
      <w:r w:rsidRPr="000706FC">
        <w:rPr>
          <w:iCs/>
          <w:u w:val="single"/>
        </w:rPr>
        <w:t xml:space="preserve"> Requirements</w:t>
      </w:r>
    </w:p>
    <w:p w14:paraId="0F363232" w14:textId="77777777" w:rsidR="00F511CD" w:rsidRPr="000706FC" w:rsidRDefault="00F511CD" w:rsidP="00F511CD">
      <w:pPr>
        <w:rPr>
          <w:iCs/>
        </w:rPr>
      </w:pPr>
    </w:p>
    <w:p w14:paraId="089EF435" w14:textId="77777777" w:rsidR="00B817AE" w:rsidRPr="000706FC"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0706FC">
        <w:tab/>
      </w:r>
      <w:r w:rsidRPr="000706FC">
        <w:tab/>
        <w:t>Two copies of each publication produced under a grant or cooperative agreement shall be sent to the Natural Resources Library with a transmittal that identifies the sender and the publication. These copies can be in print or digital format.  If a publication in a born-digital document only available online, a digital copy or a link to where the publication may be available on the Internet must be sent to &lt;Library@ios.doi.gov&gt;. The address of the library is:</w:t>
      </w:r>
    </w:p>
    <w:p w14:paraId="550B39BE" w14:textId="77777777" w:rsidR="00B817AE" w:rsidRPr="000706FC"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0706FC" w:rsidRDefault="00B817AE" w:rsidP="00B817AE">
      <w:pPr>
        <w:shd w:val="clear" w:color="auto" w:fill="FFFFFF" w:themeFill="background1"/>
        <w:ind w:left="900"/>
      </w:pPr>
      <w:r w:rsidRPr="000706FC">
        <w:t>U.S. Department of the Interior Library</w:t>
      </w:r>
    </w:p>
    <w:p w14:paraId="33E4FC91" w14:textId="77777777" w:rsidR="00B817AE" w:rsidRPr="000706FC" w:rsidRDefault="00B817AE" w:rsidP="00B817AE">
      <w:pPr>
        <w:shd w:val="clear" w:color="auto" w:fill="FFFFFF" w:themeFill="background1"/>
        <w:ind w:left="900"/>
      </w:pPr>
      <w:r w:rsidRPr="000706FC">
        <w:t>1849 C Street, NW, Room 1151, MS 1151</w:t>
      </w:r>
    </w:p>
    <w:p w14:paraId="72BA16B2" w14:textId="77777777" w:rsidR="00B817AE" w:rsidRPr="000706FC" w:rsidRDefault="00B817AE" w:rsidP="00B817AE">
      <w:pPr>
        <w:shd w:val="clear" w:color="auto" w:fill="FFFFFF" w:themeFill="background1"/>
        <w:ind w:left="900"/>
      </w:pPr>
      <w:r w:rsidRPr="000706FC">
        <w:t>Washington, DC  20240</w:t>
      </w:r>
    </w:p>
    <w:p w14:paraId="5AD81285" w14:textId="77777777" w:rsidR="00C15D2B" w:rsidRPr="000706FC" w:rsidRDefault="00C15D2B" w:rsidP="00B817AE">
      <w:pPr>
        <w:shd w:val="clear" w:color="auto" w:fill="FFFFFF" w:themeFill="background1"/>
        <w:ind w:left="900"/>
      </w:pPr>
    </w:p>
    <w:p w14:paraId="611E89A7" w14:textId="77777777" w:rsidR="00F511CD" w:rsidRPr="000706FC" w:rsidRDefault="00F511CD" w:rsidP="00F511CD">
      <w:pPr>
        <w:rPr>
          <w:b/>
          <w:bCs/>
          <w:i/>
          <w:u w:val="single"/>
        </w:rPr>
      </w:pPr>
      <w:r w:rsidRPr="000706FC">
        <w:rPr>
          <w:b/>
          <w:bCs/>
          <w:i/>
          <w:u w:val="single"/>
        </w:rPr>
        <w:t>Payment</w:t>
      </w:r>
    </w:p>
    <w:p w14:paraId="6B93C6C6" w14:textId="77777777" w:rsidR="00F511CD" w:rsidRPr="000706FC" w:rsidRDefault="00F511CD" w:rsidP="00F511CD">
      <w:pPr>
        <w:rPr>
          <w:iCs/>
        </w:rPr>
      </w:pPr>
    </w:p>
    <w:p w14:paraId="05A427B0"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0706FC">
        <w:t>Payments under financial assistance awards must be made using the Department of the Treasury Automated Standard Application for Payments (ASAP) system (</w:t>
      </w:r>
      <w:hyperlink r:id="rId24" w:history="1">
        <w:r w:rsidRPr="000706FC">
          <w:rPr>
            <w:rStyle w:val="Hyperlink"/>
            <w:rFonts w:eastAsia="Times"/>
            <w:color w:val="auto"/>
          </w:rPr>
          <w:t>www.asap.gov</w:t>
        </w:r>
      </w:hyperlink>
      <w:r w:rsidRPr="000706FC">
        <w:t>).</w:t>
      </w:r>
    </w:p>
    <w:p w14:paraId="0593501A"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706FC">
        <w:t>a)</w:t>
      </w:r>
      <w:r w:rsidRPr="000706FC">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706FC">
        <w:t>b)</w:t>
      </w:r>
      <w:r w:rsidRPr="000706FC">
        <w:tab/>
        <w:t xml:space="preserve">With the award of each grant/cooperative agreement, a sub-account will be set up from which the recipient can draw down funds.  After recipient’s complete enrollment in ASAP and </w:t>
      </w:r>
      <w:proofErr w:type="gramStart"/>
      <w:r w:rsidRPr="000706FC">
        <w:t>link</w:t>
      </w:r>
      <w:proofErr w:type="gramEnd"/>
      <w:r w:rsidRPr="000706FC">
        <w:t xml:space="preserve"> their banking information to the USGS ALC (14080001), it may take up to 10 days for sub-accounts to be activated and for funds to be authorized for drawdown in ASAP.</w:t>
      </w:r>
    </w:p>
    <w:p w14:paraId="7A305430"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706FC">
        <w:t>c)</w:t>
      </w:r>
      <w:r w:rsidRPr="000706FC">
        <w:tab/>
        <w:t>Inquiries regarding payment should be directed to ASAP at 855-868-0151.</w:t>
      </w:r>
    </w:p>
    <w:p w14:paraId="3969B554"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0706FC">
        <w:t>d)</w:t>
      </w:r>
      <w:r w:rsidRPr="000706FC">
        <w:tab/>
        <w:t xml:space="preserve">Payments may be </w:t>
      </w:r>
      <w:proofErr w:type="gramStart"/>
      <w:r w:rsidRPr="000706FC">
        <w:t>drawn</w:t>
      </w:r>
      <w:proofErr w:type="gramEnd"/>
      <w:r w:rsidRPr="000706FC">
        <w:t xml:space="preserve"> in advance only as needed to meet immediate cash disbursement needs.</w:t>
      </w:r>
    </w:p>
    <w:p w14:paraId="6178FA2C" w14:textId="77777777" w:rsidR="00A37A5F" w:rsidRPr="000706FC"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0706FC" w:rsidRDefault="00D40E17" w:rsidP="00F511CD">
      <w:pPr>
        <w:rPr>
          <w:b/>
          <w:bCs/>
          <w:i/>
          <w:u w:val="single"/>
        </w:rPr>
      </w:pPr>
      <w:r w:rsidRPr="000706FC">
        <w:rPr>
          <w:b/>
          <w:bCs/>
          <w:i/>
          <w:u w:val="single"/>
        </w:rPr>
        <w:t>Geospatial Requirements</w:t>
      </w:r>
      <w:r w:rsidR="0019314B" w:rsidRPr="000706FC">
        <w:rPr>
          <w:b/>
          <w:bCs/>
          <w:i/>
          <w:u w:val="single"/>
        </w:rPr>
        <w:t xml:space="preserve"> </w:t>
      </w:r>
      <w:r w:rsidR="0019314B" w:rsidRPr="000706FC">
        <w:rPr>
          <w:b/>
          <w:bCs/>
          <w:i/>
          <w:iCs/>
          <w:u w:val="single"/>
        </w:rPr>
        <w:t>(Attachment D)</w:t>
      </w:r>
      <w:r w:rsidR="00F511CD" w:rsidRPr="000706FC">
        <w:rPr>
          <w:b/>
          <w:bCs/>
          <w:i/>
          <w:u w:val="single"/>
        </w:rPr>
        <w:t>:</w:t>
      </w:r>
    </w:p>
    <w:p w14:paraId="3480687E" w14:textId="77777777" w:rsidR="00F511CD" w:rsidRPr="000706FC" w:rsidRDefault="00F511CD" w:rsidP="00F511CD">
      <w:pPr>
        <w:rPr>
          <w:iCs/>
        </w:rPr>
      </w:pPr>
    </w:p>
    <w:p w14:paraId="56270239" w14:textId="77777777" w:rsidR="008314D2" w:rsidRPr="000706FC" w:rsidRDefault="008314D2" w:rsidP="008314D2">
      <w:pPr>
        <w:pStyle w:val="ListParagraph"/>
        <w:ind w:left="0"/>
      </w:pPr>
      <w:r w:rsidRPr="000706FC">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0706FC" w:rsidRDefault="008314D2" w:rsidP="008314D2">
      <w:pPr>
        <w:pStyle w:val="ListParagraph"/>
        <w:ind w:left="0"/>
      </w:pPr>
    </w:p>
    <w:p w14:paraId="1182C860" w14:textId="77777777" w:rsidR="008314D2" w:rsidRPr="000706FC" w:rsidRDefault="008314D2" w:rsidP="008314D2">
      <w:pPr>
        <w:pStyle w:val="ListParagraph"/>
        <w:numPr>
          <w:ilvl w:val="1"/>
          <w:numId w:val="14"/>
        </w:numPr>
        <w:ind w:left="504"/>
      </w:pPr>
      <w:r w:rsidRPr="000706FC">
        <w:rPr>
          <w:b/>
          <w:bCs/>
        </w:rPr>
        <w:lastRenderedPageBreak/>
        <w:t>Due Diligence Search</w:t>
      </w:r>
      <w:r w:rsidRPr="000706FC">
        <w:t xml:space="preserve">: Federal recipients must first check the GeoPlatform.gov list of datasets to see if the needed geospatial data, products, or services already exist. </w:t>
      </w:r>
    </w:p>
    <w:p w14:paraId="614DBD26" w14:textId="77777777" w:rsidR="008314D2" w:rsidRPr="000706FC" w:rsidRDefault="008314D2" w:rsidP="008314D2">
      <w:pPr>
        <w:pStyle w:val="ListParagraph"/>
        <w:numPr>
          <w:ilvl w:val="1"/>
          <w:numId w:val="14"/>
        </w:numPr>
        <w:ind w:left="504"/>
      </w:pPr>
      <w:r w:rsidRPr="000706FC">
        <w:rPr>
          <w:b/>
          <w:bCs/>
        </w:rPr>
        <w:t>Use of Existing Data</w:t>
      </w:r>
      <w:r w:rsidRPr="000706FC">
        <w:t xml:space="preserve">: If the required data is already available, recipients must use it rather than producing new data. </w:t>
      </w:r>
    </w:p>
    <w:p w14:paraId="7E5E566F" w14:textId="77777777" w:rsidR="008314D2" w:rsidRPr="000706FC" w:rsidRDefault="008314D2" w:rsidP="008314D2">
      <w:pPr>
        <w:pStyle w:val="ListParagraph"/>
        <w:numPr>
          <w:ilvl w:val="1"/>
          <w:numId w:val="14"/>
        </w:numPr>
        <w:ind w:left="504"/>
      </w:pPr>
      <w:r w:rsidRPr="000706FC">
        <w:rPr>
          <w:b/>
          <w:bCs/>
        </w:rPr>
        <w:t>Production of New Data</w:t>
      </w:r>
      <w:r w:rsidRPr="000706FC">
        <w:t xml:space="preserve">: If the needed data is not available, recipients must produce new geospatial data, products, or services in accordance with guidance and standards established by the Federal Geospatial Data Committee (FGDC), which can be found at </w:t>
      </w:r>
      <w:hyperlink r:id="rId25" w:history="1">
        <w:r w:rsidRPr="000706FC">
          <w:rPr>
            <w:rStyle w:val="Hyperlink"/>
            <w:rFonts w:eastAsia="Times"/>
            <w:color w:val="auto"/>
          </w:rPr>
          <w:t>www.fgdc.gov</w:t>
        </w:r>
      </w:hyperlink>
      <w:r w:rsidRPr="000706FC">
        <w:t xml:space="preserve">. </w:t>
      </w:r>
    </w:p>
    <w:p w14:paraId="0426D54B" w14:textId="77777777" w:rsidR="008314D2" w:rsidRPr="000706FC" w:rsidRDefault="008314D2" w:rsidP="008314D2">
      <w:pPr>
        <w:pStyle w:val="ListParagraph"/>
        <w:numPr>
          <w:ilvl w:val="1"/>
          <w:numId w:val="14"/>
        </w:numPr>
        <w:ind w:left="504"/>
      </w:pPr>
      <w:r w:rsidRPr="000706FC">
        <w:rPr>
          <w:b/>
          <w:bCs/>
        </w:rPr>
        <w:t>Submission Requirements</w:t>
      </w:r>
      <w:r w:rsidRPr="000706FC">
        <w:t xml:space="preserve">: Recipients must submit a digital copy of all GIS data produced or collected under the award to the relevant bureau or office. </w:t>
      </w:r>
    </w:p>
    <w:p w14:paraId="60D14030" w14:textId="77777777" w:rsidR="008314D2" w:rsidRPr="000706FC" w:rsidRDefault="008314D2" w:rsidP="008314D2">
      <w:pPr>
        <w:pStyle w:val="ListParagraph"/>
        <w:numPr>
          <w:ilvl w:val="1"/>
          <w:numId w:val="14"/>
        </w:numPr>
        <w:ind w:left="504"/>
      </w:pPr>
      <w:r w:rsidRPr="000706FC">
        <w:rPr>
          <w:b/>
          <w:bCs/>
        </w:rPr>
        <w:t>Data Format</w:t>
      </w:r>
      <w:r w:rsidRPr="000706FC">
        <w:t xml:space="preserve">: All GIS data files must be in an open format. </w:t>
      </w:r>
    </w:p>
    <w:p w14:paraId="56985624" w14:textId="77777777" w:rsidR="008314D2" w:rsidRPr="000706FC" w:rsidRDefault="008314D2" w:rsidP="008314D2">
      <w:pPr>
        <w:pStyle w:val="ListParagraph"/>
        <w:numPr>
          <w:ilvl w:val="1"/>
          <w:numId w:val="14"/>
        </w:numPr>
        <w:ind w:left="504"/>
      </w:pPr>
      <w:r w:rsidRPr="000706FC">
        <w:rPr>
          <w:b/>
          <w:bCs/>
        </w:rPr>
        <w:t>Metadata Requirements</w:t>
      </w:r>
      <w:r w:rsidRPr="000706FC">
        <w:t xml:space="preserve">: All delineated GIS data (such as points, lines, or polygons) should be compliant with approved open data standards and include complete feature-level metadata. </w:t>
      </w:r>
    </w:p>
    <w:p w14:paraId="2D2D81B7" w14:textId="77777777" w:rsidR="008314D2" w:rsidRPr="000706FC" w:rsidRDefault="008314D2" w:rsidP="008314D2">
      <w:pPr>
        <w:pStyle w:val="ListParagraph"/>
        <w:ind w:left="0"/>
      </w:pPr>
    </w:p>
    <w:p w14:paraId="45D60CC4" w14:textId="77777777" w:rsidR="008314D2" w:rsidRPr="000706FC" w:rsidRDefault="008314D2" w:rsidP="008314D2">
      <w:pPr>
        <w:pStyle w:val="ListParagraph"/>
        <w:ind w:left="0"/>
      </w:pPr>
      <w:r w:rsidRPr="000706FC">
        <w:t>These requirements ensure that geospatial data is managed efficiently, used appropriately, and made accessible in a standardized format for future use and sharing. open data standards with complete feature level metadata.</w:t>
      </w:r>
    </w:p>
    <w:p w14:paraId="790C969A" w14:textId="77777777" w:rsidR="007064D5" w:rsidRPr="000706FC" w:rsidRDefault="007064D5" w:rsidP="008314D2">
      <w:pPr>
        <w:pStyle w:val="ListParagraph"/>
        <w:ind w:left="0"/>
      </w:pPr>
    </w:p>
    <w:p w14:paraId="0E6D512C" w14:textId="77777777" w:rsidR="008314D2" w:rsidRPr="000706FC" w:rsidRDefault="008314D2" w:rsidP="008314D2">
      <w:pPr>
        <w:rPr>
          <w:b/>
          <w:bCs/>
          <w:i/>
          <w:iCs/>
          <w:u w:val="single"/>
        </w:rPr>
      </w:pPr>
      <w:r w:rsidRPr="000706FC">
        <w:rPr>
          <w:b/>
          <w:bCs/>
          <w:i/>
          <w:iCs/>
          <w:u w:val="single"/>
        </w:rPr>
        <w:t xml:space="preserve">2 CFR 1402.315 Availability of Data </w:t>
      </w:r>
    </w:p>
    <w:p w14:paraId="12CFAF2C" w14:textId="77777777" w:rsidR="008314D2" w:rsidRPr="000706FC" w:rsidRDefault="008314D2" w:rsidP="008314D2"/>
    <w:p w14:paraId="447FE893" w14:textId="77777777" w:rsidR="008314D2" w:rsidRPr="000706FC" w:rsidRDefault="008314D2" w:rsidP="008314D2">
      <w:r w:rsidRPr="000706FC">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0706FC" w:rsidRDefault="008314D2" w:rsidP="008314D2"/>
    <w:p w14:paraId="74A32CC2" w14:textId="77777777" w:rsidR="008314D2" w:rsidRPr="000706FC" w:rsidRDefault="008314D2" w:rsidP="008314D2">
      <w:r w:rsidRPr="000706FC">
        <w:t xml:space="preserve">(b) The Federal Government has the right to: </w:t>
      </w:r>
    </w:p>
    <w:p w14:paraId="32F90F48" w14:textId="77777777" w:rsidR="008314D2" w:rsidRPr="000706FC" w:rsidRDefault="008314D2" w:rsidP="008314D2">
      <w:pPr>
        <w:pStyle w:val="ListParagraph"/>
      </w:pPr>
    </w:p>
    <w:p w14:paraId="17CBF9ED" w14:textId="77777777" w:rsidR="008314D2" w:rsidRPr="000706FC" w:rsidRDefault="008314D2" w:rsidP="008314D2">
      <w:pPr>
        <w:pStyle w:val="ListParagraph"/>
        <w:ind w:hanging="360"/>
      </w:pPr>
      <w:r w:rsidRPr="000706FC">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0706FC" w:rsidRDefault="008314D2" w:rsidP="008314D2">
      <w:pPr>
        <w:pStyle w:val="ListParagraph"/>
      </w:pPr>
    </w:p>
    <w:p w14:paraId="32956083" w14:textId="77777777" w:rsidR="008314D2" w:rsidRPr="000706FC" w:rsidRDefault="008314D2" w:rsidP="008314D2">
      <w:pPr>
        <w:ind w:left="720" w:hanging="360"/>
      </w:pPr>
      <w:r w:rsidRPr="000706FC">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0706FC" w:rsidRDefault="00F511CD" w:rsidP="00F511CD">
      <w:pPr>
        <w:rPr>
          <w:iCs/>
        </w:rPr>
      </w:pPr>
    </w:p>
    <w:p w14:paraId="2801ADDE" w14:textId="55237401" w:rsidR="00F511CD" w:rsidRPr="000706FC" w:rsidRDefault="003C30B1" w:rsidP="00F511CD">
      <w:pPr>
        <w:rPr>
          <w:b/>
          <w:bCs/>
          <w:i/>
          <w:u w:val="single"/>
        </w:rPr>
      </w:pPr>
      <w:r w:rsidRPr="000706FC">
        <w:rPr>
          <w:b/>
          <w:bCs/>
          <w:i/>
          <w:u w:val="single"/>
        </w:rPr>
        <w:t>Recipient Integrity and Performance</w:t>
      </w:r>
    </w:p>
    <w:p w14:paraId="6377E8BA" w14:textId="77777777" w:rsidR="00F511CD" w:rsidRPr="000706FC" w:rsidRDefault="00F511CD" w:rsidP="00F511CD">
      <w:pPr>
        <w:rPr>
          <w:iCs/>
        </w:rPr>
      </w:pPr>
    </w:p>
    <w:p w14:paraId="5EC6F715" w14:textId="6F05F0D4" w:rsidR="00A865BE" w:rsidRPr="000706FC" w:rsidRDefault="00A865BE" w:rsidP="00A865BE">
      <w:pPr>
        <w:rPr>
          <w:rStyle w:val="Hyperlink"/>
          <w:iCs/>
          <w:color w:val="auto"/>
        </w:rPr>
      </w:pPr>
      <w:r w:rsidRPr="000706FC">
        <w:rPr>
          <w:iCs/>
          <w:u w:val="single"/>
        </w:rPr>
        <w:fldChar w:fldCharType="begin"/>
      </w:r>
      <w:r w:rsidRPr="000706FC">
        <w:rPr>
          <w:iCs/>
          <w:u w:val="single"/>
        </w:rPr>
        <w:instrText>HYPERLINK "https://www.ecfr.gov/current/title-2/subtitle-A/chapter-II/part-200/appendix-Appendix%20XII%20to%20Part%20200"</w:instrText>
      </w:r>
      <w:r w:rsidRPr="000706FC">
        <w:rPr>
          <w:iCs/>
          <w:u w:val="single"/>
        </w:rPr>
      </w:r>
      <w:r w:rsidRPr="000706FC">
        <w:rPr>
          <w:iCs/>
          <w:u w:val="single"/>
        </w:rPr>
        <w:fldChar w:fldCharType="separate"/>
      </w:r>
      <w:r w:rsidRPr="000706FC">
        <w:rPr>
          <w:rStyle w:val="Hyperlink"/>
          <w:iCs/>
          <w:color w:val="auto"/>
        </w:rPr>
        <w:t xml:space="preserve">Award Term and Condition for Recipient Integrity and Performance Matters: Appendix XII to </w:t>
      </w:r>
    </w:p>
    <w:p w14:paraId="1201B7C6" w14:textId="1C8A5222" w:rsidR="00A865BE" w:rsidRPr="000706FC" w:rsidRDefault="00A865BE" w:rsidP="00A865BE">
      <w:pPr>
        <w:rPr>
          <w:iCs/>
          <w:u w:val="single"/>
        </w:rPr>
      </w:pPr>
      <w:r w:rsidRPr="000706FC">
        <w:rPr>
          <w:rStyle w:val="Hyperlink"/>
          <w:iCs/>
          <w:color w:val="auto"/>
        </w:rPr>
        <w:t>2 CFR Part 200</w:t>
      </w:r>
      <w:r w:rsidRPr="000706FC">
        <w:rPr>
          <w:iCs/>
          <w:u w:val="single"/>
        </w:rPr>
        <w:fldChar w:fldCharType="end"/>
      </w:r>
      <w:r w:rsidRPr="000706FC">
        <w:rPr>
          <w:iCs/>
          <w:u w:val="single"/>
        </w:rPr>
        <w:t xml:space="preserve">. Applies to awards with a total Federal share of more than $500,000, except </w:t>
      </w:r>
    </w:p>
    <w:p w14:paraId="5498E506" w14:textId="3277F7DC" w:rsidR="00F511CD" w:rsidRPr="000706FC" w:rsidRDefault="00A865BE" w:rsidP="00F511CD">
      <w:pPr>
        <w:rPr>
          <w:iCs/>
          <w:u w:val="single"/>
        </w:rPr>
      </w:pPr>
      <w:r w:rsidRPr="000706FC">
        <w:rPr>
          <w:iCs/>
          <w:u w:val="single"/>
        </w:rPr>
        <w:t xml:space="preserve">for awards to foreign public entities. See also </w:t>
      </w:r>
      <w:hyperlink r:id="rId26" w:history="1">
        <w:r w:rsidRPr="000706FC">
          <w:rPr>
            <w:rStyle w:val="Hyperlink"/>
            <w:iCs/>
            <w:color w:val="auto"/>
          </w:rPr>
          <w:t>§ 200.113</w:t>
        </w:r>
      </w:hyperlink>
      <w:r w:rsidRPr="000706FC">
        <w:rPr>
          <w:iCs/>
          <w:u w:val="single"/>
        </w:rPr>
        <w:t xml:space="preserve"> Mandatory Disclosures. </w:t>
      </w:r>
    </w:p>
    <w:p w14:paraId="0240C07C" w14:textId="77777777" w:rsidR="00030469" w:rsidRPr="000706FC" w:rsidRDefault="00030469" w:rsidP="00F511CD">
      <w:pPr>
        <w:rPr>
          <w:iCs/>
        </w:rPr>
      </w:pPr>
    </w:p>
    <w:p w14:paraId="7BDE0C19" w14:textId="77777777" w:rsidR="00895DA1" w:rsidRPr="000706FC" w:rsidRDefault="00895DA1" w:rsidP="00F511CD">
      <w:pPr>
        <w:rPr>
          <w:b/>
          <w:bCs/>
          <w:i/>
          <w:u w:val="single"/>
        </w:rPr>
      </w:pPr>
    </w:p>
    <w:p w14:paraId="12473F6C" w14:textId="77777777" w:rsidR="00895DA1" w:rsidRPr="000706FC" w:rsidRDefault="00895DA1" w:rsidP="00F511CD">
      <w:pPr>
        <w:rPr>
          <w:b/>
          <w:bCs/>
          <w:i/>
          <w:u w:val="single"/>
        </w:rPr>
      </w:pPr>
    </w:p>
    <w:p w14:paraId="34A271E6" w14:textId="77777777" w:rsidR="00895DA1" w:rsidRPr="000706FC" w:rsidRDefault="00895DA1" w:rsidP="00F511CD">
      <w:pPr>
        <w:rPr>
          <w:b/>
          <w:bCs/>
          <w:i/>
          <w:u w:val="single"/>
        </w:rPr>
      </w:pPr>
    </w:p>
    <w:p w14:paraId="0896FBD0" w14:textId="5258D2F9" w:rsidR="00F511CD" w:rsidRPr="000706FC" w:rsidRDefault="00F511CD" w:rsidP="00F511CD">
      <w:pPr>
        <w:rPr>
          <w:b/>
          <w:bCs/>
          <w:i/>
          <w:u w:val="single"/>
        </w:rPr>
      </w:pPr>
      <w:r w:rsidRPr="000706FC">
        <w:rPr>
          <w:b/>
          <w:bCs/>
          <w:i/>
          <w:u w:val="single"/>
        </w:rPr>
        <w:lastRenderedPageBreak/>
        <w:t>Terms and Conditions applicable to the Award:</w:t>
      </w:r>
    </w:p>
    <w:p w14:paraId="0C3E3022" w14:textId="77777777" w:rsidR="001A5921" w:rsidRPr="000706FC" w:rsidRDefault="001A5921" w:rsidP="00F511CD">
      <w:pPr>
        <w:rPr>
          <w:b/>
          <w:bCs/>
          <w:i/>
          <w:u w:val="single"/>
        </w:rPr>
      </w:pPr>
    </w:p>
    <w:p w14:paraId="23470BDE" w14:textId="3F6C80B3" w:rsidR="00F511CD" w:rsidRPr="000706FC" w:rsidRDefault="00F511CD" w:rsidP="00F511CD">
      <w:pPr>
        <w:rPr>
          <w:iCs/>
        </w:rPr>
      </w:pPr>
      <w:r w:rsidRPr="000706FC">
        <w:rPr>
          <w:iCs/>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0706FC" w:rsidRDefault="00F511CD" w:rsidP="00F511CD">
      <w:pPr>
        <w:rPr>
          <w:iCs/>
        </w:rPr>
      </w:pPr>
    </w:p>
    <w:p w14:paraId="2B77F5E6" w14:textId="3EE26603" w:rsidR="00F511CD" w:rsidRPr="000706FC" w:rsidRDefault="00F511CD" w:rsidP="00F511CD">
      <w:pPr>
        <w:rPr>
          <w:b/>
          <w:bCs/>
          <w:i/>
          <w:u w:val="single"/>
        </w:rPr>
      </w:pPr>
      <w:r w:rsidRPr="000706FC">
        <w:rPr>
          <w:b/>
          <w:bCs/>
          <w:i/>
          <w:u w:val="single"/>
        </w:rPr>
        <w:t>Agency Contacts</w:t>
      </w:r>
    </w:p>
    <w:p w14:paraId="2880FDB6" w14:textId="77777777" w:rsidR="00D56BE1" w:rsidRPr="000706FC" w:rsidRDefault="00D56BE1" w:rsidP="00F511CD">
      <w:pPr>
        <w:rPr>
          <w:iCs/>
        </w:rPr>
      </w:pPr>
    </w:p>
    <w:p w14:paraId="2AA9CEA1" w14:textId="68E3A40C" w:rsidR="008060D4" w:rsidRPr="000706FC" w:rsidRDefault="00F511CD" w:rsidP="00F511CD">
      <w:pPr>
        <w:rPr>
          <w:iCs/>
        </w:rPr>
      </w:pPr>
      <w:r w:rsidRPr="000706FC">
        <w:rPr>
          <w:iCs/>
        </w:rPr>
        <w:t>Grants.gov Help Desk</w:t>
      </w:r>
      <w:r w:rsidR="00E75F5F" w:rsidRPr="000706FC">
        <w:rPr>
          <w:iCs/>
        </w:rPr>
        <w:t xml:space="preserve"> available 24/7</w:t>
      </w:r>
      <w:r w:rsidRPr="000706FC">
        <w:rPr>
          <w:iCs/>
        </w:rPr>
        <w:t xml:space="preserve"> at: </w:t>
      </w:r>
    </w:p>
    <w:p w14:paraId="63927FEC" w14:textId="2855609A" w:rsidR="00E75F5F" w:rsidRPr="000706FC" w:rsidRDefault="00E75F5F" w:rsidP="00F511CD">
      <w:pPr>
        <w:rPr>
          <w:iCs/>
        </w:rPr>
      </w:pPr>
      <w:r w:rsidRPr="000706FC">
        <w:rPr>
          <w:iCs/>
        </w:rPr>
        <w:t>Grants.gov</w:t>
      </w:r>
    </w:p>
    <w:p w14:paraId="09D99C46" w14:textId="4B284684" w:rsidR="008060D4" w:rsidRPr="000706FC" w:rsidRDefault="008060D4" w:rsidP="00F511CD">
      <w:pPr>
        <w:rPr>
          <w:iCs/>
        </w:rPr>
      </w:pPr>
      <w:r w:rsidRPr="000706FC">
        <w:rPr>
          <w:iCs/>
        </w:rPr>
        <w:t xml:space="preserve">Phone: </w:t>
      </w:r>
      <w:r w:rsidR="00F511CD" w:rsidRPr="000706FC">
        <w:rPr>
          <w:iCs/>
        </w:rPr>
        <w:t>1-800-518-</w:t>
      </w:r>
      <w:r w:rsidR="00E75F5F" w:rsidRPr="000706FC">
        <w:rPr>
          <w:iCs/>
        </w:rPr>
        <w:t>4726 (U.S.)</w:t>
      </w:r>
    </w:p>
    <w:p w14:paraId="45137D9C" w14:textId="7249B015" w:rsidR="00E75F5F" w:rsidRPr="000706FC" w:rsidRDefault="00E75F5F" w:rsidP="00F511CD">
      <w:pPr>
        <w:rPr>
          <w:iCs/>
        </w:rPr>
      </w:pPr>
      <w:r w:rsidRPr="000706FC">
        <w:rPr>
          <w:iCs/>
        </w:rPr>
        <w:t xml:space="preserve">Phone (international): </w:t>
      </w:r>
      <w:r w:rsidR="0007357E" w:rsidRPr="000706FC">
        <w:rPr>
          <w:iCs/>
        </w:rPr>
        <w:t>1-606-545-5035</w:t>
      </w:r>
    </w:p>
    <w:p w14:paraId="69AC3AA1" w14:textId="76FF90A1" w:rsidR="008060D4" w:rsidRPr="000706FC" w:rsidRDefault="008060D4" w:rsidP="00F511CD">
      <w:pPr>
        <w:rPr>
          <w:iCs/>
        </w:rPr>
      </w:pPr>
      <w:r w:rsidRPr="000706FC">
        <w:rPr>
          <w:iCs/>
        </w:rPr>
        <w:t xml:space="preserve">Email: support@grants.gov </w:t>
      </w:r>
    </w:p>
    <w:p w14:paraId="34213BEB" w14:textId="42B1AC2D" w:rsidR="00F511CD" w:rsidRPr="000706FC" w:rsidRDefault="00444E56" w:rsidP="00F511CD">
      <w:pPr>
        <w:rPr>
          <w:iCs/>
        </w:rPr>
      </w:pPr>
      <w:r w:rsidRPr="000706FC">
        <w:rPr>
          <w:iCs/>
        </w:rPr>
        <w:t xml:space="preserve">USGS contact: </w:t>
      </w:r>
      <w:r w:rsidR="00F511CD" w:rsidRPr="000706FC">
        <w:rPr>
          <w:iCs/>
        </w:rPr>
        <w:t>Nikolas Lushenko</w:t>
      </w:r>
      <w:r w:rsidRPr="000706FC">
        <w:rPr>
          <w:iCs/>
        </w:rPr>
        <w:t>,</w:t>
      </w:r>
      <w:r w:rsidR="00F511CD" w:rsidRPr="000706FC">
        <w:rPr>
          <w:iCs/>
        </w:rPr>
        <w:t xml:space="preserve"> nlushenko@usgs.gov</w:t>
      </w:r>
    </w:p>
    <w:p w14:paraId="2B03C2D2" w14:textId="77777777" w:rsidR="00F511CD" w:rsidRPr="000706FC" w:rsidRDefault="00F511CD" w:rsidP="00F511CD">
      <w:pPr>
        <w:rPr>
          <w:iCs/>
        </w:rPr>
      </w:pPr>
    </w:p>
    <w:p w14:paraId="4A55B354" w14:textId="72E3BD82" w:rsidR="00F511CD" w:rsidRPr="000706FC" w:rsidRDefault="00F511CD" w:rsidP="00F511CD">
      <w:pPr>
        <w:rPr>
          <w:iCs/>
        </w:rPr>
      </w:pPr>
      <w:r w:rsidRPr="000706FC">
        <w:rPr>
          <w:iCs/>
        </w:rPr>
        <w:t>Applicants are strongly urged to submit questions via e-mail to:</w:t>
      </w:r>
    </w:p>
    <w:p w14:paraId="54CD6A77" w14:textId="77777777" w:rsidR="00F511CD" w:rsidRPr="000706FC" w:rsidRDefault="00F511CD" w:rsidP="00F511CD">
      <w:pPr>
        <w:rPr>
          <w:iCs/>
        </w:rPr>
      </w:pPr>
    </w:p>
    <w:p w14:paraId="2A370D29" w14:textId="77777777" w:rsidR="00B876D2" w:rsidRPr="000706FC" w:rsidRDefault="00B876D2" w:rsidP="00B876D2">
      <w:pPr>
        <w:rPr>
          <w:iCs/>
        </w:rPr>
      </w:pPr>
      <w:r w:rsidRPr="000706FC">
        <w:rPr>
          <w:iCs/>
        </w:rPr>
        <w:t>Rachel Miller, Grants Management Specialist</w:t>
      </w:r>
    </w:p>
    <w:p w14:paraId="1D00AAC6" w14:textId="77777777" w:rsidR="00B876D2" w:rsidRPr="000706FC" w:rsidRDefault="00B876D2" w:rsidP="00B876D2">
      <w:pPr>
        <w:rPr>
          <w:iCs/>
        </w:rPr>
      </w:pPr>
      <w:r w:rsidRPr="000706FC">
        <w:rPr>
          <w:iCs/>
        </w:rPr>
        <w:t>U.S. Geological Survey</w:t>
      </w:r>
    </w:p>
    <w:p w14:paraId="3DA42F58" w14:textId="77777777" w:rsidR="00B876D2" w:rsidRPr="000706FC" w:rsidRDefault="00B876D2" w:rsidP="00B876D2">
      <w:pPr>
        <w:rPr>
          <w:iCs/>
        </w:rPr>
      </w:pPr>
      <w:r w:rsidRPr="000706FC">
        <w:rPr>
          <w:iCs/>
        </w:rPr>
        <w:t>Acquisitions and Grants Branch</w:t>
      </w:r>
    </w:p>
    <w:p w14:paraId="5EB90C66" w14:textId="77777777" w:rsidR="00B876D2" w:rsidRPr="000706FC" w:rsidRDefault="00B876D2" w:rsidP="00B876D2">
      <w:pPr>
        <w:rPr>
          <w:iCs/>
        </w:rPr>
      </w:pPr>
      <w:r w:rsidRPr="000706FC">
        <w:rPr>
          <w:iCs/>
        </w:rPr>
        <w:t>12201 Sunrise Valley Drive, MS 205</w:t>
      </w:r>
    </w:p>
    <w:p w14:paraId="7C1D7F31" w14:textId="77777777" w:rsidR="00B876D2" w:rsidRPr="000706FC" w:rsidRDefault="00B876D2" w:rsidP="00B876D2">
      <w:pPr>
        <w:rPr>
          <w:iCs/>
        </w:rPr>
      </w:pPr>
      <w:r w:rsidRPr="000706FC">
        <w:rPr>
          <w:iCs/>
        </w:rPr>
        <w:t>Reston, VA  20192</w:t>
      </w:r>
    </w:p>
    <w:p w14:paraId="12A56859" w14:textId="77777777" w:rsidR="00B876D2" w:rsidRPr="000706FC" w:rsidRDefault="00B876D2" w:rsidP="00B876D2">
      <w:pPr>
        <w:rPr>
          <w:iCs/>
        </w:rPr>
      </w:pPr>
      <w:r w:rsidRPr="000706FC">
        <w:rPr>
          <w:iCs/>
        </w:rPr>
        <w:t>E-mail: rachelmiller@usgs.gov</w:t>
      </w:r>
    </w:p>
    <w:p w14:paraId="6EA0E762" w14:textId="77777777" w:rsidR="00B876D2" w:rsidRPr="000706FC" w:rsidRDefault="00B876D2" w:rsidP="00B876D2">
      <w:pPr>
        <w:rPr>
          <w:iCs/>
        </w:rPr>
      </w:pPr>
    </w:p>
    <w:p w14:paraId="2DD99EA0" w14:textId="092CD627" w:rsidR="00B876D2" w:rsidRPr="000706FC" w:rsidRDefault="00B876D2" w:rsidP="00B876D2">
      <w:pPr>
        <w:rPr>
          <w:iCs/>
        </w:rPr>
      </w:pPr>
      <w:r w:rsidRPr="000706FC">
        <w:rPr>
          <w:iCs/>
        </w:rPr>
        <w:t>For technical questions concerning the content, goals, and objectives, please contact:</w:t>
      </w:r>
    </w:p>
    <w:p w14:paraId="369B1C93" w14:textId="77777777" w:rsidR="00F511CD" w:rsidRPr="000706FC" w:rsidRDefault="00F511CD" w:rsidP="00F511CD">
      <w:pPr>
        <w:rPr>
          <w:iCs/>
        </w:rPr>
      </w:pPr>
    </w:p>
    <w:p w14:paraId="1A5BABBB" w14:textId="0F1B3966" w:rsidR="00F511CD" w:rsidRPr="000706FC" w:rsidRDefault="003D7DFA" w:rsidP="00F511CD">
      <w:pPr>
        <w:rPr>
          <w:iCs/>
        </w:rPr>
      </w:pPr>
      <w:r w:rsidRPr="000706FC">
        <w:rPr>
          <w:iCs/>
        </w:rPr>
        <w:t>Catherine Jarenvich</w:t>
      </w:r>
    </w:p>
    <w:p w14:paraId="104D2F8E" w14:textId="77777777" w:rsidR="00290DAB" w:rsidRPr="000706FC" w:rsidRDefault="00290DAB" w:rsidP="00290DAB">
      <w:pPr>
        <w:rPr>
          <w:iCs/>
        </w:rPr>
      </w:pPr>
      <w:r w:rsidRPr="000706FC">
        <w:rPr>
          <w:iCs/>
        </w:rPr>
        <w:t>Research Ecologist</w:t>
      </w:r>
    </w:p>
    <w:p w14:paraId="7C26066A" w14:textId="77777777" w:rsidR="00290DAB" w:rsidRPr="000706FC" w:rsidRDefault="00290DAB" w:rsidP="00290DAB">
      <w:pPr>
        <w:rPr>
          <w:iCs/>
        </w:rPr>
      </w:pPr>
      <w:r w:rsidRPr="000706FC">
        <w:rPr>
          <w:iCs/>
        </w:rPr>
        <w:t>U.S. Geological Survey</w:t>
      </w:r>
    </w:p>
    <w:p w14:paraId="59D11AAD" w14:textId="77777777" w:rsidR="00290DAB" w:rsidRPr="000706FC" w:rsidRDefault="00290DAB" w:rsidP="00290DAB">
      <w:pPr>
        <w:rPr>
          <w:iCs/>
        </w:rPr>
      </w:pPr>
      <w:r w:rsidRPr="000706FC">
        <w:rPr>
          <w:iCs/>
        </w:rPr>
        <w:t>Fort Collins Science Center</w:t>
      </w:r>
    </w:p>
    <w:p w14:paraId="45F93697" w14:textId="77777777" w:rsidR="00290DAB" w:rsidRPr="000706FC" w:rsidRDefault="00290DAB" w:rsidP="00290DAB">
      <w:pPr>
        <w:rPr>
          <w:iCs/>
        </w:rPr>
      </w:pPr>
      <w:r w:rsidRPr="000706FC">
        <w:rPr>
          <w:iCs/>
        </w:rPr>
        <w:t xml:space="preserve">2150 Center Ave </w:t>
      </w:r>
      <w:proofErr w:type="spellStart"/>
      <w:r w:rsidRPr="000706FC">
        <w:rPr>
          <w:iCs/>
        </w:rPr>
        <w:t>Bldg</w:t>
      </w:r>
      <w:proofErr w:type="spellEnd"/>
      <w:r w:rsidRPr="000706FC">
        <w:rPr>
          <w:iCs/>
        </w:rPr>
        <w:t xml:space="preserve"> C</w:t>
      </w:r>
    </w:p>
    <w:p w14:paraId="04B00D3C" w14:textId="77777777" w:rsidR="00290DAB" w:rsidRPr="000706FC" w:rsidRDefault="00290DAB" w:rsidP="00290DAB">
      <w:pPr>
        <w:rPr>
          <w:iCs/>
        </w:rPr>
      </w:pPr>
      <w:r w:rsidRPr="000706FC">
        <w:rPr>
          <w:iCs/>
        </w:rPr>
        <w:t>Fort Collins, CO 80526</w:t>
      </w:r>
    </w:p>
    <w:p w14:paraId="49D7ECB7" w14:textId="412DEABE" w:rsidR="00F511CD" w:rsidRPr="000706FC" w:rsidRDefault="00290DAB" w:rsidP="00290DAB">
      <w:pPr>
        <w:rPr>
          <w:iCs/>
        </w:rPr>
      </w:pPr>
      <w:r w:rsidRPr="000706FC">
        <w:rPr>
          <w:iCs/>
        </w:rPr>
        <w:t>Email: jarnevichc@usgs.gov</w:t>
      </w:r>
    </w:p>
    <w:p w14:paraId="7BA102C4" w14:textId="77777777" w:rsidR="00F511CD" w:rsidRPr="000706FC" w:rsidRDefault="00F511CD" w:rsidP="00F511CD">
      <w:pPr>
        <w:rPr>
          <w:iCs/>
        </w:rPr>
      </w:pPr>
    </w:p>
    <w:p w14:paraId="6AF414AF" w14:textId="77777777" w:rsidR="00F511CD" w:rsidRPr="000706FC" w:rsidRDefault="00F511CD" w:rsidP="00F511CD">
      <w:pPr>
        <w:rPr>
          <w:iCs/>
        </w:rPr>
      </w:pPr>
    </w:p>
    <w:p w14:paraId="22616A5A" w14:textId="1F30DBB5" w:rsidR="00CD2CA5" w:rsidRPr="000706FC" w:rsidRDefault="00F511CD" w:rsidP="00D969E9">
      <w:pPr>
        <w:jc w:val="center"/>
        <w:rPr>
          <w:iCs/>
        </w:rPr>
      </w:pPr>
      <w:r w:rsidRPr="000706FC">
        <w:rPr>
          <w:iCs/>
        </w:rPr>
        <w:t>--End of Program Announcement --</w:t>
      </w:r>
    </w:p>
    <w:sectPr w:rsidR="00CD2CA5" w:rsidRPr="000706FC" w:rsidSect="00C4315C">
      <w:footerReference w:type="default" r:id="rId2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84DB" w14:textId="77777777" w:rsidR="00FC3CC0" w:rsidRDefault="00FC3CC0" w:rsidP="00F80EDE">
      <w:r>
        <w:separator/>
      </w:r>
    </w:p>
  </w:endnote>
  <w:endnote w:type="continuationSeparator" w:id="0">
    <w:p w14:paraId="286C274C" w14:textId="77777777" w:rsidR="00FC3CC0" w:rsidRDefault="00FC3CC0"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B04C" w14:textId="77777777" w:rsidR="00FC3CC0" w:rsidRDefault="00FC3CC0" w:rsidP="00F80EDE">
      <w:r>
        <w:separator/>
      </w:r>
    </w:p>
  </w:footnote>
  <w:footnote w:type="continuationSeparator" w:id="0">
    <w:p w14:paraId="13B15C0D" w14:textId="77777777" w:rsidR="00FC3CC0" w:rsidRDefault="00FC3CC0"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D7FA4"/>
    <w:multiLevelType w:val="hybridMultilevel"/>
    <w:tmpl w:val="14FC683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D86D91"/>
    <w:multiLevelType w:val="hybridMultilevel"/>
    <w:tmpl w:val="E2601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F0A9A"/>
    <w:multiLevelType w:val="hybridMultilevel"/>
    <w:tmpl w:val="14FC6832"/>
    <w:lvl w:ilvl="0" w:tplc="9C3E66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6"/>
  </w:num>
  <w:num w:numId="2" w16cid:durableId="751316451">
    <w:abstractNumId w:val="5"/>
  </w:num>
  <w:num w:numId="3" w16cid:durableId="898976560">
    <w:abstractNumId w:val="7"/>
  </w:num>
  <w:num w:numId="4" w16cid:durableId="1354265808">
    <w:abstractNumId w:val="3"/>
  </w:num>
  <w:num w:numId="5" w16cid:durableId="1568224288">
    <w:abstractNumId w:val="14"/>
  </w:num>
  <w:num w:numId="6" w16cid:durableId="1567260208">
    <w:abstractNumId w:val="9"/>
  </w:num>
  <w:num w:numId="7" w16cid:durableId="1194415159">
    <w:abstractNumId w:val="0"/>
  </w:num>
  <w:num w:numId="8" w16cid:durableId="856623427">
    <w:abstractNumId w:val="1"/>
  </w:num>
  <w:num w:numId="9" w16cid:durableId="878207328">
    <w:abstractNumId w:val="17"/>
  </w:num>
  <w:num w:numId="10" w16cid:durableId="1521700261">
    <w:abstractNumId w:val="6"/>
  </w:num>
  <w:num w:numId="11" w16cid:durableId="1376931965">
    <w:abstractNumId w:val="4"/>
  </w:num>
  <w:num w:numId="12" w16cid:durableId="1693997713">
    <w:abstractNumId w:val="12"/>
  </w:num>
  <w:num w:numId="13" w16cid:durableId="1172720656">
    <w:abstractNumId w:val="13"/>
  </w:num>
  <w:num w:numId="14" w16cid:durableId="43649415">
    <w:abstractNumId w:val="2"/>
  </w:num>
  <w:num w:numId="15" w16cid:durableId="348987344">
    <w:abstractNumId w:val="8"/>
  </w:num>
  <w:num w:numId="16" w16cid:durableId="575089039">
    <w:abstractNumId w:val="15"/>
  </w:num>
  <w:num w:numId="17" w16cid:durableId="153491086">
    <w:abstractNumId w:val="11"/>
  </w:num>
  <w:num w:numId="18" w16cid:durableId="7119745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43B19"/>
    <w:rsid w:val="000452DE"/>
    <w:rsid w:val="0005092E"/>
    <w:rsid w:val="000525D4"/>
    <w:rsid w:val="00053D68"/>
    <w:rsid w:val="00054D9A"/>
    <w:rsid w:val="000706FC"/>
    <w:rsid w:val="0007357E"/>
    <w:rsid w:val="00073E26"/>
    <w:rsid w:val="000848E3"/>
    <w:rsid w:val="00096DC1"/>
    <w:rsid w:val="000A279C"/>
    <w:rsid w:val="000A2FD1"/>
    <w:rsid w:val="000A75A7"/>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743A2"/>
    <w:rsid w:val="0019314B"/>
    <w:rsid w:val="00194FE2"/>
    <w:rsid w:val="001A5921"/>
    <w:rsid w:val="001C04B7"/>
    <w:rsid w:val="001C1140"/>
    <w:rsid w:val="001C4BFB"/>
    <w:rsid w:val="001D364F"/>
    <w:rsid w:val="001E2182"/>
    <w:rsid w:val="001E374C"/>
    <w:rsid w:val="001E553C"/>
    <w:rsid w:val="001E61BB"/>
    <w:rsid w:val="001F328F"/>
    <w:rsid w:val="001F47FC"/>
    <w:rsid w:val="00206464"/>
    <w:rsid w:val="00207A46"/>
    <w:rsid w:val="00214BE4"/>
    <w:rsid w:val="00217793"/>
    <w:rsid w:val="00227833"/>
    <w:rsid w:val="00235E0E"/>
    <w:rsid w:val="00241039"/>
    <w:rsid w:val="00244EBF"/>
    <w:rsid w:val="00252214"/>
    <w:rsid w:val="00256E8B"/>
    <w:rsid w:val="002610D1"/>
    <w:rsid w:val="00271EE1"/>
    <w:rsid w:val="00273829"/>
    <w:rsid w:val="00281CFE"/>
    <w:rsid w:val="00285848"/>
    <w:rsid w:val="0028762D"/>
    <w:rsid w:val="00287FBA"/>
    <w:rsid w:val="00290DAB"/>
    <w:rsid w:val="00296A01"/>
    <w:rsid w:val="002A3748"/>
    <w:rsid w:val="002A6C5E"/>
    <w:rsid w:val="002B2B42"/>
    <w:rsid w:val="002C20CA"/>
    <w:rsid w:val="002D0FC4"/>
    <w:rsid w:val="002D49B9"/>
    <w:rsid w:val="002E0180"/>
    <w:rsid w:val="002E2535"/>
    <w:rsid w:val="002E5FD6"/>
    <w:rsid w:val="002F0516"/>
    <w:rsid w:val="002F1536"/>
    <w:rsid w:val="002F79B9"/>
    <w:rsid w:val="00300A6F"/>
    <w:rsid w:val="00315EFE"/>
    <w:rsid w:val="003206AB"/>
    <w:rsid w:val="00324F1F"/>
    <w:rsid w:val="003473FB"/>
    <w:rsid w:val="003475F1"/>
    <w:rsid w:val="00347A35"/>
    <w:rsid w:val="003512A5"/>
    <w:rsid w:val="00351B07"/>
    <w:rsid w:val="003564CB"/>
    <w:rsid w:val="00366A8F"/>
    <w:rsid w:val="0036712A"/>
    <w:rsid w:val="00372F2F"/>
    <w:rsid w:val="00374290"/>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0E74"/>
    <w:rsid w:val="003D4B50"/>
    <w:rsid w:val="003D6C88"/>
    <w:rsid w:val="003D7DFA"/>
    <w:rsid w:val="003E1635"/>
    <w:rsid w:val="003F0627"/>
    <w:rsid w:val="003F75F2"/>
    <w:rsid w:val="004002BD"/>
    <w:rsid w:val="004009E7"/>
    <w:rsid w:val="0040229A"/>
    <w:rsid w:val="00403083"/>
    <w:rsid w:val="00404C4E"/>
    <w:rsid w:val="00407A9D"/>
    <w:rsid w:val="00410B12"/>
    <w:rsid w:val="004148FF"/>
    <w:rsid w:val="004217A2"/>
    <w:rsid w:val="004217A6"/>
    <w:rsid w:val="00424B43"/>
    <w:rsid w:val="0043184C"/>
    <w:rsid w:val="00444E56"/>
    <w:rsid w:val="00457384"/>
    <w:rsid w:val="00460829"/>
    <w:rsid w:val="0046126C"/>
    <w:rsid w:val="00461BAF"/>
    <w:rsid w:val="00480DD5"/>
    <w:rsid w:val="00487684"/>
    <w:rsid w:val="00491EE7"/>
    <w:rsid w:val="004A5402"/>
    <w:rsid w:val="004A5F47"/>
    <w:rsid w:val="004B0943"/>
    <w:rsid w:val="004B5B01"/>
    <w:rsid w:val="004B6CD3"/>
    <w:rsid w:val="004C0419"/>
    <w:rsid w:val="004C49AD"/>
    <w:rsid w:val="004C4B91"/>
    <w:rsid w:val="004D0780"/>
    <w:rsid w:val="004E02C4"/>
    <w:rsid w:val="004E15B7"/>
    <w:rsid w:val="004E1F76"/>
    <w:rsid w:val="004E2A63"/>
    <w:rsid w:val="004E673C"/>
    <w:rsid w:val="004F1136"/>
    <w:rsid w:val="00502793"/>
    <w:rsid w:val="00512118"/>
    <w:rsid w:val="00517C6B"/>
    <w:rsid w:val="00526DDB"/>
    <w:rsid w:val="0053633F"/>
    <w:rsid w:val="00536ECF"/>
    <w:rsid w:val="00542E2F"/>
    <w:rsid w:val="00555DF9"/>
    <w:rsid w:val="0056548A"/>
    <w:rsid w:val="0056733C"/>
    <w:rsid w:val="00575AA3"/>
    <w:rsid w:val="005853C1"/>
    <w:rsid w:val="00593B3C"/>
    <w:rsid w:val="005A492C"/>
    <w:rsid w:val="005B0283"/>
    <w:rsid w:val="005B2EDE"/>
    <w:rsid w:val="005B6CC1"/>
    <w:rsid w:val="005C035C"/>
    <w:rsid w:val="005C39DF"/>
    <w:rsid w:val="005C7ECA"/>
    <w:rsid w:val="005D0A50"/>
    <w:rsid w:val="005D1EA1"/>
    <w:rsid w:val="005D2F44"/>
    <w:rsid w:val="005E05D2"/>
    <w:rsid w:val="005E6F14"/>
    <w:rsid w:val="005F2845"/>
    <w:rsid w:val="005F3444"/>
    <w:rsid w:val="005F5794"/>
    <w:rsid w:val="005F7DF7"/>
    <w:rsid w:val="006104CA"/>
    <w:rsid w:val="00610685"/>
    <w:rsid w:val="00613407"/>
    <w:rsid w:val="00657A18"/>
    <w:rsid w:val="00666AD7"/>
    <w:rsid w:val="0066776D"/>
    <w:rsid w:val="006712A7"/>
    <w:rsid w:val="0067504B"/>
    <w:rsid w:val="00690553"/>
    <w:rsid w:val="0069257F"/>
    <w:rsid w:val="006928CD"/>
    <w:rsid w:val="006B5223"/>
    <w:rsid w:val="006C0ADD"/>
    <w:rsid w:val="006D50E3"/>
    <w:rsid w:val="006E5D99"/>
    <w:rsid w:val="006F0E6E"/>
    <w:rsid w:val="006F66EB"/>
    <w:rsid w:val="0070057A"/>
    <w:rsid w:val="00700582"/>
    <w:rsid w:val="00702F1C"/>
    <w:rsid w:val="007064D5"/>
    <w:rsid w:val="007122FA"/>
    <w:rsid w:val="007152C8"/>
    <w:rsid w:val="00717A48"/>
    <w:rsid w:val="007225C9"/>
    <w:rsid w:val="007364F8"/>
    <w:rsid w:val="00745FE7"/>
    <w:rsid w:val="00752FD7"/>
    <w:rsid w:val="0076596C"/>
    <w:rsid w:val="00771471"/>
    <w:rsid w:val="00781F7F"/>
    <w:rsid w:val="00782A23"/>
    <w:rsid w:val="007831E5"/>
    <w:rsid w:val="007843B9"/>
    <w:rsid w:val="007A44A1"/>
    <w:rsid w:val="007A52EC"/>
    <w:rsid w:val="007B132F"/>
    <w:rsid w:val="007C1AE6"/>
    <w:rsid w:val="007D033F"/>
    <w:rsid w:val="007D3BD4"/>
    <w:rsid w:val="007D766A"/>
    <w:rsid w:val="007E3BCF"/>
    <w:rsid w:val="007F068E"/>
    <w:rsid w:val="007F6097"/>
    <w:rsid w:val="008060D4"/>
    <w:rsid w:val="00811B7F"/>
    <w:rsid w:val="00812984"/>
    <w:rsid w:val="00814548"/>
    <w:rsid w:val="0081695A"/>
    <w:rsid w:val="00825C87"/>
    <w:rsid w:val="008312BF"/>
    <w:rsid w:val="008314D2"/>
    <w:rsid w:val="00841151"/>
    <w:rsid w:val="00846465"/>
    <w:rsid w:val="00857B5E"/>
    <w:rsid w:val="0086340F"/>
    <w:rsid w:val="00875C7C"/>
    <w:rsid w:val="00881111"/>
    <w:rsid w:val="00884D0B"/>
    <w:rsid w:val="00893F30"/>
    <w:rsid w:val="00895DA1"/>
    <w:rsid w:val="008974DB"/>
    <w:rsid w:val="00897977"/>
    <w:rsid w:val="008E1656"/>
    <w:rsid w:val="008E382D"/>
    <w:rsid w:val="008E744E"/>
    <w:rsid w:val="008E7FC6"/>
    <w:rsid w:val="008F085F"/>
    <w:rsid w:val="008F28CF"/>
    <w:rsid w:val="008F3548"/>
    <w:rsid w:val="00904AB2"/>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1C06"/>
    <w:rsid w:val="0096452B"/>
    <w:rsid w:val="00966C44"/>
    <w:rsid w:val="00970C8D"/>
    <w:rsid w:val="00971AB2"/>
    <w:rsid w:val="00973556"/>
    <w:rsid w:val="0097473D"/>
    <w:rsid w:val="00977FE4"/>
    <w:rsid w:val="00985E4A"/>
    <w:rsid w:val="00993789"/>
    <w:rsid w:val="009B4BC3"/>
    <w:rsid w:val="009D1878"/>
    <w:rsid w:val="009D3B32"/>
    <w:rsid w:val="009D6447"/>
    <w:rsid w:val="009E17A4"/>
    <w:rsid w:val="009F5195"/>
    <w:rsid w:val="009F5318"/>
    <w:rsid w:val="00A05289"/>
    <w:rsid w:val="00A1099D"/>
    <w:rsid w:val="00A11E81"/>
    <w:rsid w:val="00A11F97"/>
    <w:rsid w:val="00A15096"/>
    <w:rsid w:val="00A30C33"/>
    <w:rsid w:val="00A36385"/>
    <w:rsid w:val="00A37A5F"/>
    <w:rsid w:val="00A4039C"/>
    <w:rsid w:val="00A4143C"/>
    <w:rsid w:val="00A43D65"/>
    <w:rsid w:val="00A51A10"/>
    <w:rsid w:val="00A52101"/>
    <w:rsid w:val="00A77F43"/>
    <w:rsid w:val="00A865BE"/>
    <w:rsid w:val="00A91091"/>
    <w:rsid w:val="00AA220B"/>
    <w:rsid w:val="00AA7246"/>
    <w:rsid w:val="00AB1AA6"/>
    <w:rsid w:val="00AB3ABE"/>
    <w:rsid w:val="00AC1BED"/>
    <w:rsid w:val="00AD7B47"/>
    <w:rsid w:val="00AE3356"/>
    <w:rsid w:val="00AF7E67"/>
    <w:rsid w:val="00B02C33"/>
    <w:rsid w:val="00B10154"/>
    <w:rsid w:val="00B31A4E"/>
    <w:rsid w:val="00B31EEF"/>
    <w:rsid w:val="00B32281"/>
    <w:rsid w:val="00B37E67"/>
    <w:rsid w:val="00B4247E"/>
    <w:rsid w:val="00B62A66"/>
    <w:rsid w:val="00B65529"/>
    <w:rsid w:val="00B66E49"/>
    <w:rsid w:val="00B670C0"/>
    <w:rsid w:val="00B67838"/>
    <w:rsid w:val="00B71A68"/>
    <w:rsid w:val="00B73E8F"/>
    <w:rsid w:val="00B817AE"/>
    <w:rsid w:val="00B84BE4"/>
    <w:rsid w:val="00B851DE"/>
    <w:rsid w:val="00B86BDA"/>
    <w:rsid w:val="00B86D17"/>
    <w:rsid w:val="00B876D2"/>
    <w:rsid w:val="00B92709"/>
    <w:rsid w:val="00B92BD0"/>
    <w:rsid w:val="00B94028"/>
    <w:rsid w:val="00BA3C62"/>
    <w:rsid w:val="00BA77DE"/>
    <w:rsid w:val="00BB1D2A"/>
    <w:rsid w:val="00BB2504"/>
    <w:rsid w:val="00BB5121"/>
    <w:rsid w:val="00BB592C"/>
    <w:rsid w:val="00BC14B0"/>
    <w:rsid w:val="00BC3074"/>
    <w:rsid w:val="00BC37AC"/>
    <w:rsid w:val="00BC6C58"/>
    <w:rsid w:val="00BD5BA3"/>
    <w:rsid w:val="00BD7505"/>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3374A"/>
    <w:rsid w:val="00C402DA"/>
    <w:rsid w:val="00C4315C"/>
    <w:rsid w:val="00C46253"/>
    <w:rsid w:val="00C536C2"/>
    <w:rsid w:val="00C65595"/>
    <w:rsid w:val="00C713CE"/>
    <w:rsid w:val="00C7182A"/>
    <w:rsid w:val="00C803BB"/>
    <w:rsid w:val="00C8375C"/>
    <w:rsid w:val="00C96520"/>
    <w:rsid w:val="00CA15D4"/>
    <w:rsid w:val="00CA5BEB"/>
    <w:rsid w:val="00CB089B"/>
    <w:rsid w:val="00CB1F95"/>
    <w:rsid w:val="00CC5876"/>
    <w:rsid w:val="00CD2CA5"/>
    <w:rsid w:val="00CD3464"/>
    <w:rsid w:val="00CE7B6E"/>
    <w:rsid w:val="00CF5816"/>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03C"/>
    <w:rsid w:val="00D8277D"/>
    <w:rsid w:val="00D855F4"/>
    <w:rsid w:val="00D86D57"/>
    <w:rsid w:val="00D91A88"/>
    <w:rsid w:val="00D969E9"/>
    <w:rsid w:val="00DA2CD7"/>
    <w:rsid w:val="00DA6D7F"/>
    <w:rsid w:val="00DB1DFD"/>
    <w:rsid w:val="00DB651D"/>
    <w:rsid w:val="00DB6B9D"/>
    <w:rsid w:val="00DB7000"/>
    <w:rsid w:val="00DC0077"/>
    <w:rsid w:val="00DC0BE3"/>
    <w:rsid w:val="00DC0CB9"/>
    <w:rsid w:val="00DC38C2"/>
    <w:rsid w:val="00DC3D3B"/>
    <w:rsid w:val="00DC4EC8"/>
    <w:rsid w:val="00DC572E"/>
    <w:rsid w:val="00DD0AE2"/>
    <w:rsid w:val="00DD1928"/>
    <w:rsid w:val="00DD4EE4"/>
    <w:rsid w:val="00DD536D"/>
    <w:rsid w:val="00DD6B5D"/>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4A01"/>
    <w:rsid w:val="00E67F8F"/>
    <w:rsid w:val="00E75F5F"/>
    <w:rsid w:val="00E76253"/>
    <w:rsid w:val="00E915A9"/>
    <w:rsid w:val="00E9438F"/>
    <w:rsid w:val="00E944E4"/>
    <w:rsid w:val="00E9748A"/>
    <w:rsid w:val="00EA4200"/>
    <w:rsid w:val="00EB2DD4"/>
    <w:rsid w:val="00EC1157"/>
    <w:rsid w:val="00EC5AA1"/>
    <w:rsid w:val="00EC642C"/>
    <w:rsid w:val="00EC73AA"/>
    <w:rsid w:val="00ED1C54"/>
    <w:rsid w:val="00ED4F10"/>
    <w:rsid w:val="00ED6CA6"/>
    <w:rsid w:val="00EE51ED"/>
    <w:rsid w:val="00EF1958"/>
    <w:rsid w:val="00EF2572"/>
    <w:rsid w:val="00F007A4"/>
    <w:rsid w:val="00F01D4E"/>
    <w:rsid w:val="00F05C5F"/>
    <w:rsid w:val="00F07829"/>
    <w:rsid w:val="00F12B85"/>
    <w:rsid w:val="00F15F2A"/>
    <w:rsid w:val="00F20D20"/>
    <w:rsid w:val="00F23D60"/>
    <w:rsid w:val="00F25F94"/>
    <w:rsid w:val="00F374B1"/>
    <w:rsid w:val="00F407D1"/>
    <w:rsid w:val="00F4250D"/>
    <w:rsid w:val="00F42929"/>
    <w:rsid w:val="00F43ED0"/>
    <w:rsid w:val="00F511CD"/>
    <w:rsid w:val="00F51524"/>
    <w:rsid w:val="00F51AFE"/>
    <w:rsid w:val="00F61AB7"/>
    <w:rsid w:val="00F7532F"/>
    <w:rsid w:val="00F8053E"/>
    <w:rsid w:val="00F80861"/>
    <w:rsid w:val="00F80EDE"/>
    <w:rsid w:val="00F915CA"/>
    <w:rsid w:val="00F952A9"/>
    <w:rsid w:val="00FB0063"/>
    <w:rsid w:val="00FB66A6"/>
    <w:rsid w:val="00FC3CC0"/>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gov/forms/forms-repository/post-award-reporting-forms" TargetMode="External"/><Relationship Id="rId18" Type="http://schemas.openxmlformats.org/officeDocument/2006/relationships/hyperlink" Target="https://www.ecfr.gov/current/title-2/subtitle-A/chapter-II/part-200/subpart-B/section-200.113" TargetMode="External"/><Relationship Id="rId26" Type="http://schemas.openxmlformats.org/officeDocument/2006/relationships/hyperlink" Target="https://www.ecfr.gov/current/title-2/subtitle-A/chapter-II/part-200/subpart-B/section-200.113" TargetMode="External"/><Relationship Id="rId3" Type="http://schemas.openxmlformats.org/officeDocument/2006/relationships/customXml" Target="../customXml/item3.xml"/><Relationship Id="rId21" Type="http://schemas.openxmlformats.org/officeDocument/2006/relationships/hyperlink" Target="https://home.grantsolutions.gov/home/" TargetMode="External"/><Relationship Id="rId7" Type="http://schemas.openxmlformats.org/officeDocument/2006/relationships/settings" Target="settings.xml"/><Relationship Id="rId12" Type="http://schemas.openxmlformats.org/officeDocument/2006/relationships/hyperlink" Target="https://www.federalregister.gov/documents/2025/05/29/2025-09802/restoring-gold-standard-science" TargetMode="External"/><Relationship Id="rId17" Type="http://schemas.openxmlformats.org/officeDocument/2006/relationships/hyperlink" Target="https://www.ecfr.gov/current/title-2/subtitle-A/chapter-II/part-200/subpart-D/subject-group-ECFR36520e4111dce32/section-200.330" TargetMode="External"/><Relationship Id="rId25" Type="http://schemas.openxmlformats.org/officeDocument/2006/relationships/hyperlink" Target="http://www.fgdc.gov" TargetMode="External"/><Relationship Id="rId2" Type="http://schemas.openxmlformats.org/officeDocument/2006/relationships/customXml" Target="../customXml/item2.xml"/><Relationship Id="rId16" Type="http://schemas.openxmlformats.org/officeDocument/2006/relationships/hyperlink" Target="https://www.ecfr.gov/current/title-2/subtitle-B/chapter-XIV/part-1402/subpart-B/section-1402.112" TargetMode="External"/><Relationship Id="rId20" Type="http://schemas.openxmlformats.org/officeDocument/2006/relationships/hyperlink" Target="https://www.ecfr.gov/current/title-43/subtitle-A/part-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5/05/29/2025-09802/restoring-gold-standard-science" TargetMode="External"/><Relationship Id="rId24" Type="http://schemas.openxmlformats.org/officeDocument/2006/relationships/hyperlink" Target="http://www.asap.gov" TargetMode="External"/><Relationship Id="rId5" Type="http://schemas.openxmlformats.org/officeDocument/2006/relationships/numbering" Target="numbering.xml"/><Relationship Id="rId15" Type="http://schemas.openxmlformats.org/officeDocument/2006/relationships/hyperlink" Target="https://www.ecfr.gov/current/title-2/section-200.329" TargetMode="External"/><Relationship Id="rId23" Type="http://schemas.openxmlformats.org/officeDocument/2006/relationships/hyperlink" Target="https://home.grantsolutions.gov/hom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ection-200.329" TargetMode="External"/><Relationship Id="rId2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e9374a3-d394-4df5-a68f-6ad584e9ca0e" xsi:nil="true"/>
    <Status xmlns="fe9374a3-d394-4df5-a68f-6ad584e9ca0e" xsi:nil="true"/>
    <Datecreated xmlns="fe9374a3-d394-4df5-a68f-6ad584e9ca0e" xsi:nil="true"/>
    <_x0024_Threshold xmlns="fe9374a3-d394-4df5-a68f-6ad584e9ca0e" xsi:nil="true"/>
    <lcf76f155ced4ddcb4097134ff3c332f xmlns="fe9374a3-d394-4df5-a68f-6ad584e9ca0e">
      <Terms xmlns="http://schemas.microsoft.com/office/infopath/2007/PartnerControls"/>
    </lcf76f155ced4ddcb4097134ff3c332f>
    <Comment xmlns="fe9374a3-d394-4df5-a68f-6ad584e9ca0e" xsi:nil="true"/>
    <TaxCatchAll xmlns="31062a0d-ede8-4112-b4bb-00a9c1bc8e16" xsi:nil="true"/>
    <Amount_x0024_ xmlns="fe9374a3-d394-4df5-a68f-6ad584e9ca0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393C8-C147-4C56-8838-55CFB0D9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382E4-408B-46D0-9590-5A82E53DA6E4}">
  <ds:schemaRefs>
    <ds:schemaRef ds:uri="http://schemas.microsoft.com/sharepoint/v3/contenttype/forms"/>
  </ds:schemaRefs>
</ds:datastoreItem>
</file>

<file path=customXml/itemProps3.xml><?xml version="1.0" encoding="utf-8"?>
<ds:datastoreItem xmlns:ds="http://schemas.openxmlformats.org/officeDocument/2006/customXml" ds:itemID="{9582686F-290B-4B02-8377-017718E41857}">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customXml/itemProps4.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13</TotalTime>
  <Pages>17</Pages>
  <Words>6661</Words>
  <Characters>38703</Characters>
  <Application>Microsoft Office Word</Application>
  <DocSecurity>0</DocSecurity>
  <Lines>789</Lines>
  <Paragraphs>310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12</cp:revision>
  <cp:lastPrinted>2013-06-13T19:28:00Z</cp:lastPrinted>
  <dcterms:created xsi:type="dcterms:W3CDTF">2026-04-22T14:51:00Z</dcterms:created>
  <dcterms:modified xsi:type="dcterms:W3CDTF">2026-05-21T20:53:00Z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0x010100A63899C0D3ED1140B53C36CFDC82F055</vt:lpwstr>
  </property>
</Properties>
</file>