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CD8E5" w14:textId="77777777" w:rsidR="00304B7B" w:rsidRPr="009055C5" w:rsidRDefault="00304B7B" w:rsidP="009055C5">
      <w:pPr>
        <w:pStyle w:val="ADDM-TitleInput"/>
        <w:rPr>
          <w:rStyle w:val="ADDM-TitleInputChar"/>
          <w:b/>
        </w:rPr>
      </w:pPr>
      <w:bookmarkStart w:id="0" w:name="CurrentCursorPosition"/>
      <w:bookmarkStart w:id="1" w:name="_Toc444771661"/>
      <w:bookmarkStart w:id="2" w:name="_Toc343844756"/>
      <w:bookmarkEnd w:id="0"/>
    </w:p>
    <w:p w14:paraId="56C99EAF" w14:textId="0AFD4CF2" w:rsidR="0063384B" w:rsidRDefault="00D2166F" w:rsidP="0063384B">
      <w:pPr>
        <w:pStyle w:val="Heading1"/>
        <w:jc w:val="center"/>
      </w:pPr>
      <w:r>
        <w:t xml:space="preserve">Research and </w:t>
      </w:r>
      <w:r w:rsidR="0063384B" w:rsidRPr="0063384B">
        <w:t>Technology Protection Attachment</w:t>
      </w:r>
    </w:p>
    <w:p w14:paraId="0FD98315" w14:textId="77777777" w:rsidR="0063384B" w:rsidRDefault="0063384B" w:rsidP="0063384B">
      <w:pPr>
        <w:pStyle w:val="Heading2"/>
      </w:pPr>
      <w:r w:rsidRPr="0063384B">
        <w:t>Program Protection Implementation Plan (PPIP) Template</w:t>
      </w:r>
    </w:p>
    <w:p w14:paraId="26867880" w14:textId="4A8B7A92" w:rsidR="003D3A93" w:rsidRDefault="003D3A93" w:rsidP="003D3A93">
      <w:pPr>
        <w:rPr>
          <w:b/>
        </w:rPr>
      </w:pPr>
      <w:r w:rsidRPr="003D3A93">
        <w:rPr>
          <w:b/>
        </w:rPr>
        <w:t xml:space="preserve">Do not submit </w:t>
      </w:r>
      <w:r>
        <w:rPr>
          <w:b/>
        </w:rPr>
        <w:t>the PPIP</w:t>
      </w:r>
      <w:r w:rsidRPr="003D3A93">
        <w:rPr>
          <w:b/>
        </w:rPr>
        <w:t xml:space="preserve"> unless you receive a request from NGA.</w:t>
      </w:r>
      <w:r w:rsidR="00417D41">
        <w:rPr>
          <w:b/>
        </w:rPr>
        <w:t xml:space="preserve"> </w:t>
      </w:r>
    </w:p>
    <w:p w14:paraId="0FC97F00" w14:textId="77777777" w:rsidR="003D3A93" w:rsidRDefault="003D3A93" w:rsidP="00856D4C"/>
    <w:p w14:paraId="2B7755EE" w14:textId="77777777" w:rsidR="00592C7E" w:rsidRDefault="00592C7E" w:rsidP="00856D4C"/>
    <w:bookmarkStart w:id="3" w:name="_MON_1794832454"/>
    <w:bookmarkEnd w:id="3"/>
    <w:p w14:paraId="4019D4D4" w14:textId="4AF7C45F" w:rsidR="00856D4C" w:rsidRDefault="002E3303" w:rsidP="00856D4C">
      <w:r>
        <w:object w:dxaOrig="1532" w:dyaOrig="998" w14:anchorId="31DAE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9" o:title=""/>
          </v:shape>
          <o:OLEObject Type="Embed" ProgID="Word.Document.12" ShapeID="_x0000_i1025" DrawAspect="Icon" ObjectID="_1796197227" r:id="rId10">
            <o:FieldCodes>\s</o:FieldCodes>
          </o:OLEObject>
        </w:object>
      </w:r>
    </w:p>
    <w:p w14:paraId="28FFD738" w14:textId="6EB041DB" w:rsidR="00592C7E" w:rsidRDefault="00592C7E" w:rsidP="00856D4C">
      <w:r>
        <w:t>Guidance on how to fill out the PPIP will be provided with the PPIP request.</w:t>
      </w:r>
    </w:p>
    <w:p w14:paraId="6BDE7C60" w14:textId="77777777" w:rsidR="00592C7E" w:rsidRDefault="00592C7E" w:rsidP="00856D4C"/>
    <w:p w14:paraId="7C3CD785" w14:textId="77777777" w:rsidR="003D3A93" w:rsidRDefault="003D3A93" w:rsidP="003D3A93">
      <w:pPr>
        <w:pStyle w:val="Heading2"/>
      </w:pPr>
      <w:r>
        <w:t>Common Disclosure Forms for Fundamental Research</w:t>
      </w:r>
    </w:p>
    <w:p w14:paraId="4524FC2E" w14:textId="77777777" w:rsidR="003D3A93" w:rsidRDefault="003D3A93" w:rsidP="003D3A93">
      <w:pPr>
        <w:rPr>
          <w:b/>
        </w:rPr>
      </w:pPr>
      <w:r w:rsidRPr="003D3A93">
        <w:rPr>
          <w:b/>
        </w:rPr>
        <w:t xml:space="preserve">Do not submit </w:t>
      </w:r>
      <w:r>
        <w:rPr>
          <w:b/>
        </w:rPr>
        <w:t xml:space="preserve">the following </w:t>
      </w:r>
      <w:r w:rsidRPr="003D3A93">
        <w:rPr>
          <w:b/>
        </w:rPr>
        <w:t>forms unless you receive a request from NGA.</w:t>
      </w:r>
    </w:p>
    <w:p w14:paraId="36EB5C16" w14:textId="77777777" w:rsidR="003D3A93" w:rsidRPr="003D3A93" w:rsidRDefault="003D3A93" w:rsidP="003D3A93">
      <w:pPr>
        <w:rPr>
          <w:b/>
        </w:rPr>
      </w:pPr>
    </w:p>
    <w:p w14:paraId="7E3876A1" w14:textId="0BA8F2A6" w:rsidR="003D3A93" w:rsidRDefault="003D3A93" w:rsidP="003D3A93">
      <w:r>
        <w:t>For awards of fundamental research, NGA will request the submission of two (2) Common Disclosure forms</w:t>
      </w:r>
      <w:r w:rsidR="00D2166F">
        <w:t xml:space="preserve"> for each covered individual</w:t>
      </w:r>
      <w:r>
        <w:t xml:space="preserve"> after a proposal is selected for award</w:t>
      </w:r>
      <w:r w:rsidR="00D2166F">
        <w:t xml:space="preserve"> and annually thereafter, coinciding with delivery of the annual Research Performance Progress Report (RPPR)</w:t>
      </w:r>
      <w:r>
        <w:t xml:space="preserve">. </w:t>
      </w:r>
    </w:p>
    <w:p w14:paraId="572BF8FF" w14:textId="77777777" w:rsidR="003D3A93" w:rsidRDefault="003D3A93" w:rsidP="003D3A93"/>
    <w:p w14:paraId="4CFC27E0" w14:textId="77777777" w:rsidR="003D3A93" w:rsidRPr="0063384B" w:rsidRDefault="003D3A93" w:rsidP="003D3A93">
      <w:pPr>
        <w:pStyle w:val="ListParagraph"/>
        <w:numPr>
          <w:ilvl w:val="0"/>
          <w:numId w:val="22"/>
        </w:numPr>
        <w:spacing w:after="160" w:line="259" w:lineRule="auto"/>
        <w:contextualSpacing/>
        <w:rPr>
          <w:rFonts w:ascii="Times New Roman" w:hAnsi="Times New Roman" w:cs="Times New Roman"/>
          <w:sz w:val="24"/>
        </w:rPr>
      </w:pPr>
      <w:r w:rsidRPr="0063384B">
        <w:rPr>
          <w:rFonts w:ascii="Times New Roman" w:hAnsi="Times New Roman" w:cs="Times New Roman"/>
          <w:sz w:val="24"/>
        </w:rPr>
        <w:t>Common Form for Biographical Sketch.</w:t>
      </w:r>
    </w:p>
    <w:p w14:paraId="0092A308" w14:textId="77777777" w:rsidR="003D3A93" w:rsidRPr="0063384B" w:rsidRDefault="003D3A93" w:rsidP="003D3A93">
      <w:pPr>
        <w:pStyle w:val="ListParagraph"/>
        <w:numPr>
          <w:ilvl w:val="0"/>
          <w:numId w:val="22"/>
        </w:numPr>
        <w:spacing w:after="160" w:line="259" w:lineRule="auto"/>
        <w:contextualSpacing/>
        <w:rPr>
          <w:rFonts w:ascii="Times New Roman" w:hAnsi="Times New Roman" w:cs="Times New Roman"/>
          <w:sz w:val="24"/>
        </w:rPr>
      </w:pPr>
      <w:r w:rsidRPr="0063384B">
        <w:rPr>
          <w:rFonts w:ascii="Times New Roman" w:hAnsi="Times New Roman" w:cs="Times New Roman"/>
          <w:sz w:val="24"/>
        </w:rPr>
        <w:t>Common Form for Current and Pending (Other) Support Information.</w:t>
      </w:r>
    </w:p>
    <w:p w14:paraId="1485178A" w14:textId="77777777" w:rsidR="003D3A93" w:rsidRDefault="003D3A93" w:rsidP="003D3A93">
      <w:r>
        <w:t xml:space="preserve">The link to these forms is at: </w:t>
      </w:r>
      <w:hyperlink r:id="rId11" w:history="1">
        <w:r>
          <w:rPr>
            <w:rStyle w:val="Hyperlink"/>
          </w:rPr>
          <w:t>NSTC Research Security Subcommittee NSPM-33 Implementation Guidance Requirements &amp; Standardization (nsf.gov)</w:t>
        </w:r>
      </w:hyperlink>
    </w:p>
    <w:p w14:paraId="50E4D45C" w14:textId="77777777" w:rsidR="003D3A93" w:rsidRDefault="003D3A93" w:rsidP="00856D4C"/>
    <w:p w14:paraId="75B3C0D9" w14:textId="77777777" w:rsidR="00856D4C" w:rsidRPr="0002621A" w:rsidRDefault="00856D4C" w:rsidP="003D3A93">
      <w:pPr>
        <w:pStyle w:val="Heading3"/>
        <w:numPr>
          <w:ilvl w:val="1"/>
          <w:numId w:val="20"/>
        </w:numPr>
      </w:pPr>
      <w:r w:rsidRPr="0002621A">
        <w:t>Due Diligence and Research Security Program Requirements</w:t>
      </w:r>
    </w:p>
    <w:p w14:paraId="0BFA2AE3" w14:textId="77777777" w:rsidR="003D3A93" w:rsidRPr="0002621A" w:rsidRDefault="003D3A93" w:rsidP="003D3A93">
      <w:r>
        <w:t xml:space="preserve">Proposals associated with fundamental research (see General Solicitation, Appendix 6 for definition) </w:t>
      </w:r>
      <w:r w:rsidRPr="0002621A">
        <w:t>shall comply with the following requirements:</w:t>
      </w:r>
    </w:p>
    <w:p w14:paraId="174C093B" w14:textId="77777777" w:rsidR="003D3A93" w:rsidRPr="0002621A" w:rsidRDefault="003D3A93" w:rsidP="003D3A93"/>
    <w:p w14:paraId="5B0AC9D7" w14:textId="29135A46" w:rsidR="003D3A93" w:rsidRPr="0002621A" w:rsidRDefault="003D3A93" w:rsidP="003D3A93">
      <w:r w:rsidRPr="0002621A">
        <w:t xml:space="preserve">(a) The </w:t>
      </w:r>
      <w:r w:rsidR="0068270F">
        <w:t xml:space="preserve">proposing institution </w:t>
      </w:r>
      <w:r w:rsidRPr="0002621A">
        <w:t xml:space="preserve">must establish and maintain </w:t>
      </w:r>
      <w:r w:rsidR="0068270F" w:rsidRPr="0068270F">
        <w:t>a research security program in accordance with National Security Presidential Memorandum 33 (NSPM-33)</w:t>
      </w:r>
      <w:r w:rsidR="00C828D8">
        <w:t xml:space="preserve">, including disclosure to NGA of any </w:t>
      </w:r>
      <w:r w:rsidR="00C828D8" w:rsidRPr="001B67F6">
        <w:t xml:space="preserve">changes to submitted common disclosure forms, change of covered individuals, and any indicators of participation </w:t>
      </w:r>
      <w:r w:rsidRPr="00897EAC">
        <w:t>in</w:t>
      </w:r>
      <w:r w:rsidR="00C828D8" w:rsidRPr="001B67F6">
        <w:t xml:space="preserve"> a</w:t>
      </w:r>
      <w:r w:rsidRPr="00897EAC">
        <w:t xml:space="preserve"> M</w:t>
      </w:r>
      <w:r w:rsidR="00897EAC" w:rsidRPr="001B67F6">
        <w:t xml:space="preserve">align Foreign </w:t>
      </w:r>
      <w:r w:rsidRPr="00897EAC">
        <w:t>T</w:t>
      </w:r>
      <w:r w:rsidR="00897EAC" w:rsidRPr="001B67F6">
        <w:t xml:space="preserve">alent </w:t>
      </w:r>
      <w:r w:rsidRPr="00897EAC">
        <w:t>R</w:t>
      </w:r>
      <w:r w:rsidR="00897EAC" w:rsidRPr="001B67F6">
        <w:t xml:space="preserve">ecruitment </w:t>
      </w:r>
      <w:r w:rsidRPr="00897EAC">
        <w:t>P</w:t>
      </w:r>
      <w:r w:rsidR="00897EAC" w:rsidRPr="001B67F6">
        <w:t>rogram (MFTRP)</w:t>
      </w:r>
      <w:r w:rsidR="00C828D8" w:rsidRPr="001B67F6">
        <w:t xml:space="preserve"> meeting any of the criteria in Sec. 10638(4)(A)(i)-(ix) of the CHIPS and Science Act of 2022.</w:t>
      </w:r>
      <w:r w:rsidRPr="0002621A">
        <w:t xml:space="preserve"> </w:t>
      </w:r>
    </w:p>
    <w:p w14:paraId="47EE19CB" w14:textId="77777777" w:rsidR="003D3A93" w:rsidRDefault="003D3A93" w:rsidP="003D3A93"/>
    <w:p w14:paraId="4D49F902" w14:textId="1121348C" w:rsidR="00701B43" w:rsidRPr="00701B43" w:rsidRDefault="00701B43" w:rsidP="00701B43">
      <w:r w:rsidRPr="00701B43">
        <w:lastRenderedPageBreak/>
        <w:t>NGA will conduct risk-based security reviews of the required disclosures in accordance with “</w:t>
      </w:r>
      <w:hyperlink r:id="rId12" w:history="1">
        <w:r w:rsidRPr="00701B43">
          <w:rPr>
            <w:rStyle w:val="Hyperlink"/>
          </w:rPr>
          <w:t>Countering Unwanted Foreign Influence in Department-Funded Research at Institutions of Higher Education</w:t>
        </w:r>
      </w:hyperlink>
      <w:r w:rsidRPr="00701B43">
        <w:t>”, dated 29 June 2023, and section 10632(a)(1) of the CHIPS and Science Act of 2022 (Public Law 117-167), to identify practices or behaviors identified in Table 1 of the “DoD Component Decision Matrix to Inform Fundamental Research Proposal Mitigation Decisions.”</w:t>
      </w:r>
    </w:p>
    <w:p w14:paraId="4DB6F2BA" w14:textId="77777777" w:rsidR="003D3A93" w:rsidRDefault="003D3A93" w:rsidP="003D3A93"/>
    <w:p w14:paraId="7E8AA607" w14:textId="3EA7849F" w:rsidR="003D3A93" w:rsidRPr="0002621A" w:rsidRDefault="003D3A93" w:rsidP="003D3A93">
      <w:pPr>
        <w:ind w:left="720"/>
      </w:pPr>
      <w:r w:rsidRPr="0002621A">
        <w:t xml:space="preserve">Examples of </w:t>
      </w:r>
      <w:r w:rsidR="00701B43">
        <w:t>sources</w:t>
      </w:r>
      <w:r w:rsidRPr="0002621A">
        <w:t xml:space="preserve"> that NGA leverages to assess potential undue foreign influence factors include, but are not limited to: </w:t>
      </w:r>
    </w:p>
    <w:p w14:paraId="2810604B" w14:textId="77777777" w:rsidR="003D3A93" w:rsidRPr="0002621A" w:rsidRDefault="003D3A93" w:rsidP="003D3A93">
      <w:pPr>
        <w:ind w:left="2160"/>
      </w:pPr>
      <w:r w:rsidRPr="0002621A">
        <w:t xml:space="preserve">1. Executive Order 13959 “Addressing the Threat </w:t>
      </w:r>
      <w:proofErr w:type="gramStart"/>
      <w:r w:rsidRPr="0002621A">
        <w:t>From</w:t>
      </w:r>
      <w:proofErr w:type="gramEnd"/>
      <w:r w:rsidRPr="0002621A">
        <w:t xml:space="preserve"> Securities Investments That Finance Communist Chinese Military Companies”: </w:t>
      </w:r>
      <w:hyperlink r:id="rId13" w:history="1">
        <w:r w:rsidRPr="0002621A">
          <w:rPr>
            <w:color w:val="0563C1"/>
            <w:u w:val="single"/>
          </w:rPr>
          <w:t>https://www.govinfo.gov/content/pkg/FR-2020-11-17/pdf/2020-25459.pdf</w:t>
        </w:r>
      </w:hyperlink>
      <w:r w:rsidRPr="0002621A">
        <w:t xml:space="preserve"> </w:t>
      </w:r>
    </w:p>
    <w:p w14:paraId="174AD991" w14:textId="77777777" w:rsidR="003D3A93" w:rsidRPr="0002621A" w:rsidRDefault="003D3A93" w:rsidP="003D3A93">
      <w:pPr>
        <w:ind w:left="2160"/>
      </w:pPr>
      <w:r w:rsidRPr="0002621A">
        <w:t>2. The U.S. Department of Education’s College Foreign Gift and Contract Report: College Foreign Gift Reporting (</w:t>
      </w:r>
      <w:hyperlink r:id="rId14" w:history="1">
        <w:r w:rsidRPr="0002621A">
          <w:rPr>
            <w:color w:val="0563C1"/>
            <w:u w:val="single"/>
          </w:rPr>
          <w:t>https://sites.ed.gov/foreigngifts/</w:t>
        </w:r>
      </w:hyperlink>
      <w:r w:rsidRPr="0002621A">
        <w:t>)</w:t>
      </w:r>
    </w:p>
    <w:p w14:paraId="2D894B9F" w14:textId="77777777" w:rsidR="003D3A93" w:rsidRPr="0002621A" w:rsidRDefault="003D3A93" w:rsidP="003D3A93">
      <w:pPr>
        <w:ind w:left="2160"/>
      </w:pPr>
      <w:r w:rsidRPr="0002621A">
        <w:t xml:space="preserve">3. The U.S. Department of Commerce, Bureau of Industry and Security, List of Parties of Concern: </w:t>
      </w:r>
      <w:hyperlink r:id="rId15" w:history="1">
        <w:r w:rsidRPr="0002621A">
          <w:rPr>
            <w:color w:val="0563C1"/>
            <w:u w:val="single"/>
          </w:rPr>
          <w:t>https://www.bis.doc.gov/index.php/policyguidance/lists-of-parties-of-concern</w:t>
        </w:r>
      </w:hyperlink>
    </w:p>
    <w:p w14:paraId="0726D23B" w14:textId="77777777" w:rsidR="003D3A93" w:rsidRPr="0002621A" w:rsidRDefault="003D3A93" w:rsidP="003D3A93">
      <w:pPr>
        <w:ind w:left="2160"/>
      </w:pPr>
      <w:r w:rsidRPr="0002621A">
        <w:t xml:space="preserve">4. Georgetown University’s Center for Security and Emerging Technology (CSET) Chinese Talent Program Tracker: </w:t>
      </w:r>
      <w:hyperlink r:id="rId16" w:history="1">
        <w:r w:rsidRPr="0002621A">
          <w:rPr>
            <w:color w:val="0563C1"/>
            <w:u w:val="single"/>
          </w:rPr>
          <w:t>https://chinatalenttracker.cset.tech</w:t>
        </w:r>
      </w:hyperlink>
    </w:p>
    <w:p w14:paraId="775BCF23" w14:textId="77777777" w:rsidR="003D3A93" w:rsidRPr="0002621A" w:rsidRDefault="003D3A93" w:rsidP="003D3A93">
      <w:pPr>
        <w:ind w:left="2160"/>
      </w:pPr>
      <w:r w:rsidRPr="0002621A">
        <w:t>5. Director of National Intelligence (DNI) “</w:t>
      </w:r>
      <w:proofErr w:type="gramStart"/>
      <w:r w:rsidRPr="0002621A">
        <w:t>World Wide</w:t>
      </w:r>
      <w:proofErr w:type="gramEnd"/>
      <w:r w:rsidRPr="0002621A">
        <w:t xml:space="preserve"> Threat Assessment of the US Intelligence Community”: 2021 Annual Threat Assessment of the U.S. Intelligence Community (</w:t>
      </w:r>
      <w:hyperlink r:id="rId17" w:history="1">
        <w:r w:rsidRPr="0002621A">
          <w:rPr>
            <w:color w:val="0563C1"/>
            <w:u w:val="single"/>
          </w:rPr>
          <w:t>https://www.dni.gov/</w:t>
        </w:r>
      </w:hyperlink>
      <w:r w:rsidRPr="0002621A">
        <w:t>)</w:t>
      </w:r>
    </w:p>
    <w:p w14:paraId="18266A47" w14:textId="77777777" w:rsidR="003D3A93" w:rsidRDefault="003D3A93" w:rsidP="003D3A93">
      <w:pPr>
        <w:ind w:left="2160"/>
        <w:rPr>
          <w:color w:val="0563C1"/>
          <w:u w:val="single"/>
        </w:rPr>
      </w:pPr>
      <w:r w:rsidRPr="0002621A">
        <w:t xml:space="preserve">6. Various Defense Counterintelligence and Security Agency (DCSA) products regarding targeting of US technologies, adversary targeting of academia, and the exploitation of academic experts: </w:t>
      </w:r>
      <w:hyperlink r:id="rId18" w:history="1">
        <w:r w:rsidRPr="0002621A">
          <w:rPr>
            <w:color w:val="0563C1"/>
            <w:u w:val="single"/>
          </w:rPr>
          <w:t>https://www.dcsa.mil/</w:t>
        </w:r>
      </w:hyperlink>
    </w:p>
    <w:p w14:paraId="19A63984" w14:textId="5FB37EF0" w:rsidR="00701B43" w:rsidRDefault="00701B43" w:rsidP="00701B43">
      <w:pPr>
        <w:ind w:left="2160"/>
        <w:rPr>
          <w:color w:val="0563C1"/>
          <w:u w:val="single"/>
        </w:rPr>
      </w:pPr>
      <w:r>
        <w:rPr>
          <w:color w:val="0563C1"/>
          <w:u w:val="single"/>
        </w:rPr>
        <w:t xml:space="preserve">7. </w:t>
      </w:r>
      <w:r w:rsidRPr="00701B43">
        <w:rPr>
          <w:color w:val="0563C1"/>
          <w:u w:val="single"/>
        </w:rPr>
        <w:t>Lists Published in Response to Section 1286 of the National Defense</w:t>
      </w:r>
      <w:r>
        <w:rPr>
          <w:color w:val="0563C1"/>
          <w:u w:val="single"/>
        </w:rPr>
        <w:t xml:space="preserve"> </w:t>
      </w:r>
      <w:r w:rsidRPr="00701B43">
        <w:rPr>
          <w:color w:val="0563C1"/>
          <w:u w:val="single"/>
        </w:rPr>
        <w:t>Authorization</w:t>
      </w:r>
      <w:r>
        <w:rPr>
          <w:color w:val="0563C1"/>
          <w:u w:val="single"/>
        </w:rPr>
        <w:t xml:space="preserve"> </w:t>
      </w:r>
      <w:r w:rsidRPr="00701B43">
        <w:rPr>
          <w:color w:val="0563C1"/>
          <w:u w:val="single"/>
        </w:rPr>
        <w:t>Act for Fiscal Year 2019 (Public Law 115-232), as</w:t>
      </w:r>
      <w:r>
        <w:rPr>
          <w:color w:val="0563C1"/>
          <w:u w:val="single"/>
        </w:rPr>
        <w:t xml:space="preserve"> </w:t>
      </w:r>
      <w:r w:rsidRPr="00701B43">
        <w:rPr>
          <w:color w:val="0563C1"/>
          <w:u w:val="single"/>
        </w:rPr>
        <w:t>amended.</w:t>
      </w:r>
    </w:p>
    <w:p w14:paraId="7C6D2170" w14:textId="2660B4CA" w:rsidR="00701B43" w:rsidRDefault="00701B43" w:rsidP="00701B43">
      <w:pPr>
        <w:ind w:left="2160"/>
        <w:rPr>
          <w:color w:val="0563C1"/>
          <w:u w:val="single"/>
        </w:rPr>
      </w:pPr>
      <w:r>
        <w:rPr>
          <w:color w:val="0563C1"/>
          <w:u w:val="single"/>
        </w:rPr>
        <w:t xml:space="preserve">8. </w:t>
      </w:r>
      <w:r w:rsidRPr="00701B43">
        <w:rPr>
          <w:color w:val="0563C1"/>
          <w:u w:val="single"/>
        </w:rPr>
        <w:t>Entities Identified as Chinese Military Companies Operating in the</w:t>
      </w:r>
      <w:r>
        <w:rPr>
          <w:color w:val="0563C1"/>
          <w:u w:val="single"/>
        </w:rPr>
        <w:t xml:space="preserve"> </w:t>
      </w:r>
      <w:r w:rsidRPr="00701B43">
        <w:rPr>
          <w:color w:val="0563C1"/>
          <w:u w:val="single"/>
        </w:rPr>
        <w:t>United States in</w:t>
      </w:r>
      <w:r>
        <w:rPr>
          <w:color w:val="0563C1"/>
          <w:u w:val="single"/>
        </w:rPr>
        <w:t xml:space="preserve"> </w:t>
      </w:r>
      <w:r w:rsidRPr="00701B43">
        <w:rPr>
          <w:color w:val="0563C1"/>
          <w:u w:val="single"/>
        </w:rPr>
        <w:t>accordance with Section 1260H of the William M.</w:t>
      </w:r>
      <w:r>
        <w:rPr>
          <w:color w:val="0563C1"/>
          <w:u w:val="single"/>
        </w:rPr>
        <w:t xml:space="preserve"> </w:t>
      </w:r>
      <w:r w:rsidRPr="00701B43">
        <w:rPr>
          <w:color w:val="0563C1"/>
          <w:u w:val="single"/>
        </w:rPr>
        <w:t>(“Mac”) Thornberry National Defense</w:t>
      </w:r>
      <w:r>
        <w:rPr>
          <w:color w:val="0563C1"/>
          <w:u w:val="single"/>
        </w:rPr>
        <w:t xml:space="preserve"> </w:t>
      </w:r>
      <w:r w:rsidRPr="00701B43">
        <w:rPr>
          <w:color w:val="0563C1"/>
          <w:u w:val="single"/>
        </w:rPr>
        <w:t>Authorization Act for Fiscal Year</w:t>
      </w:r>
      <w:r>
        <w:rPr>
          <w:color w:val="0563C1"/>
          <w:u w:val="single"/>
        </w:rPr>
        <w:t xml:space="preserve"> </w:t>
      </w:r>
      <w:r w:rsidRPr="00701B43">
        <w:rPr>
          <w:color w:val="0563C1"/>
          <w:u w:val="single"/>
        </w:rPr>
        <w:t>2021 (Public Law 116-283)</w:t>
      </w:r>
    </w:p>
    <w:p w14:paraId="22DCFF4B" w14:textId="72876102" w:rsidR="00701B43" w:rsidRPr="0002621A" w:rsidRDefault="00701B43" w:rsidP="00701B43">
      <w:pPr>
        <w:ind w:left="2160"/>
      </w:pPr>
      <w:r>
        <w:rPr>
          <w:color w:val="0563C1"/>
          <w:u w:val="single"/>
        </w:rPr>
        <w:t>9. Department of Commerce International Trade Administration Consolidated Screening List</w:t>
      </w:r>
    </w:p>
    <w:p w14:paraId="14C7E350" w14:textId="77777777" w:rsidR="003D3A93" w:rsidRDefault="003D3A93" w:rsidP="003D3A93">
      <w:pPr>
        <w:ind w:left="720"/>
      </w:pPr>
    </w:p>
    <w:p w14:paraId="53682C68" w14:textId="77777777" w:rsidR="003D3A93" w:rsidRPr="0002621A" w:rsidRDefault="003D3A93" w:rsidP="003D3A93">
      <w:pPr>
        <w:ind w:left="720"/>
      </w:pPr>
      <w:r w:rsidRPr="0002621A">
        <w:t>(b) NGA’s analysis and assessment of affiliations and associations of covered individuals is compliant with Title VI of the Civil Rights Act of 1964. Information regarding race, color, or national origin is not collected and does not have bearing in NGA’s assessment.</w:t>
      </w:r>
    </w:p>
    <w:p w14:paraId="5E7C8266" w14:textId="77777777" w:rsidR="003D3A93" w:rsidRDefault="003D3A93" w:rsidP="003D3A93">
      <w:pPr>
        <w:ind w:left="720"/>
      </w:pPr>
    </w:p>
    <w:p w14:paraId="69A35D1E" w14:textId="078E579A" w:rsidR="003D3A93" w:rsidRPr="0002621A" w:rsidRDefault="003D3A93" w:rsidP="003D3A93">
      <w:pPr>
        <w:ind w:left="720"/>
      </w:pPr>
      <w:r w:rsidRPr="0002621A">
        <w:t xml:space="preserve">(c) </w:t>
      </w:r>
      <w:r w:rsidR="00701B43">
        <w:t>Proposing</w:t>
      </w:r>
      <w:r w:rsidRPr="0002621A">
        <w:t xml:space="preserve"> institutions with proposals selected for negotiation that have been assessed as having undue foreign influence risk may be given an opportunity during the negotiation process to mitigate the risk. NGA reserves the right to request any follow-up information needed to assess risk or mitigation strategies. </w:t>
      </w:r>
    </w:p>
    <w:p w14:paraId="3B382E7A" w14:textId="77777777" w:rsidR="003D3A93" w:rsidRDefault="003D3A93" w:rsidP="003D3A93">
      <w:pPr>
        <w:ind w:left="1440"/>
      </w:pPr>
    </w:p>
    <w:p w14:paraId="755BCB58" w14:textId="77777777" w:rsidR="003D3A93" w:rsidRDefault="003D3A93" w:rsidP="003D3A93">
      <w:pPr>
        <w:ind w:left="1440"/>
      </w:pPr>
      <w:r w:rsidRPr="0002621A">
        <w:t xml:space="preserve">i. Upon conclusion of the negotiations, if NGA determines, despite any proposed mitigation terms (e.g. mitigation plan, alternative research personnel), the participation of any covered individuals still represents unacceptable risk to the program, or proposed mitigation affects the Government’s confidence in the proposer’s capability to successfully complete the research (e.g., less qualified covered individuals) the Government may determine not to award the proposed effort. Any decision not to award will be predicated upon reasonable disclosure of the pertinent facts and reasonable discussion of any possible alternatives while balancing program award timeline requirements. </w:t>
      </w:r>
    </w:p>
    <w:p w14:paraId="5D94E4AE" w14:textId="77777777" w:rsidR="003D3A93" w:rsidRPr="0002621A" w:rsidRDefault="003D3A93" w:rsidP="003D3A93">
      <w:pPr>
        <w:ind w:left="1440"/>
      </w:pPr>
    </w:p>
    <w:p w14:paraId="3415CED6" w14:textId="1259906A" w:rsidR="003D3A93" w:rsidRDefault="003D3A93" w:rsidP="003D3A93">
      <w:pPr>
        <w:ind w:left="720"/>
      </w:pPr>
      <w:r w:rsidRPr="0002621A">
        <w:t xml:space="preserve">(d) Failure of the </w:t>
      </w:r>
      <w:r w:rsidR="0068270F">
        <w:t>proposing institution</w:t>
      </w:r>
      <w:r w:rsidRPr="0002621A">
        <w:t xml:space="preserve"> to reasonably exercise due diligence to discover or </w:t>
      </w:r>
      <w:r w:rsidR="00897EAC">
        <w:t xml:space="preserve">disclose </w:t>
      </w:r>
      <w:r w:rsidR="00897EAC" w:rsidRPr="00FE2DB3">
        <w:t xml:space="preserve">indicators of participation </w:t>
      </w:r>
      <w:r w:rsidR="00897EAC" w:rsidRPr="00897EAC">
        <w:t>in</w:t>
      </w:r>
      <w:r w:rsidR="00897EAC" w:rsidRPr="00FE2DB3">
        <w:t xml:space="preserve"> a</w:t>
      </w:r>
      <w:r w:rsidR="00897EAC" w:rsidRPr="00897EAC">
        <w:t xml:space="preserve"> M</w:t>
      </w:r>
      <w:r w:rsidR="00897EAC" w:rsidRPr="00FE2DB3">
        <w:t xml:space="preserve">align Foreign </w:t>
      </w:r>
      <w:r w:rsidR="00897EAC" w:rsidRPr="00897EAC">
        <w:t>T</w:t>
      </w:r>
      <w:r w:rsidR="00897EAC" w:rsidRPr="00FE2DB3">
        <w:t xml:space="preserve">alent </w:t>
      </w:r>
      <w:r w:rsidR="00897EAC" w:rsidRPr="00897EAC">
        <w:t>R</w:t>
      </w:r>
      <w:r w:rsidR="00897EAC" w:rsidRPr="00FE2DB3">
        <w:t xml:space="preserve">ecruitment </w:t>
      </w:r>
      <w:r w:rsidR="00897EAC" w:rsidRPr="00897EAC">
        <w:t>P</w:t>
      </w:r>
      <w:r w:rsidR="00897EAC" w:rsidRPr="00FE2DB3">
        <w:t>rogram (MFTRP)</w:t>
      </w:r>
      <w:r w:rsidR="00897EAC">
        <w:t>, or other disclosures required by NSPM-33,</w:t>
      </w:r>
      <w:r w:rsidR="00897EAC" w:rsidRPr="00FE2DB3">
        <w:t xml:space="preserve"> </w:t>
      </w:r>
      <w:r w:rsidRPr="0002621A">
        <w:t xml:space="preserve">may result in the Government exercising remedies in accordance with federal law and regulation. </w:t>
      </w:r>
    </w:p>
    <w:p w14:paraId="43ACC999" w14:textId="77777777" w:rsidR="003D3A93" w:rsidRPr="0002621A" w:rsidRDefault="003D3A93" w:rsidP="003D3A93">
      <w:pPr>
        <w:ind w:left="720"/>
      </w:pPr>
    </w:p>
    <w:p w14:paraId="4E481EDE" w14:textId="28CBDA6E" w:rsidR="003D3A93" w:rsidRPr="0002621A" w:rsidRDefault="003D3A93" w:rsidP="001B67F6">
      <w:pPr>
        <w:ind w:left="1440"/>
      </w:pPr>
      <w:r w:rsidRPr="0002621A">
        <w:t xml:space="preserve">i. The performer or recipient must flow down this provision to any </w:t>
      </w:r>
      <w:proofErr w:type="spellStart"/>
      <w:r w:rsidRPr="0002621A">
        <w:t>subtier</w:t>
      </w:r>
      <w:proofErr w:type="spellEnd"/>
      <w:r w:rsidRPr="0002621A">
        <w:t xml:space="preserve"> contracts or agreements involving direct participation in the performance of the research.</w:t>
      </w:r>
    </w:p>
    <w:p w14:paraId="3FD50C35" w14:textId="77777777" w:rsidR="0063384B" w:rsidRDefault="0063384B" w:rsidP="0063384B">
      <w:pPr>
        <w:rPr>
          <w:rStyle w:val="ADDM-TitleInputChar"/>
          <w:b w:val="0"/>
          <w:bCs w:val="0"/>
          <w:color w:val="2F5496" w:themeColor="accent5" w:themeShade="BF"/>
          <w:sz w:val="26"/>
          <w:szCs w:val="22"/>
        </w:rPr>
      </w:pPr>
    </w:p>
    <w:p w14:paraId="6B4213C2" w14:textId="77777777" w:rsidR="003D3A93" w:rsidRDefault="003D3A93" w:rsidP="0063384B"/>
    <w:p w14:paraId="60FCF6C1" w14:textId="77777777" w:rsidR="003D3A93" w:rsidRDefault="003D3A93" w:rsidP="0063384B"/>
    <w:bookmarkEnd w:id="1"/>
    <w:bookmarkEnd w:id="2"/>
    <w:sectPr w:rsidR="003D3A93" w:rsidSect="0063384B">
      <w:headerReference w:type="default"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28D9" w14:textId="77777777" w:rsidR="0063384B" w:rsidRDefault="0063384B" w:rsidP="00FD009A">
      <w:r>
        <w:separator/>
      </w:r>
    </w:p>
  </w:endnote>
  <w:endnote w:type="continuationSeparator" w:id="0">
    <w:p w14:paraId="2666FEAC" w14:textId="77777777" w:rsidR="0063384B" w:rsidRDefault="0063384B" w:rsidP="00FD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B0F2" w14:textId="77777777" w:rsidR="0063384B" w:rsidRPr="0063384B" w:rsidRDefault="009A7663">
    <w:pPr>
      <w:pStyle w:val="Footer"/>
      <w:jc w:val="right"/>
      <w:rPr>
        <w:rFonts w:ascii="Courier" w:hAnsi="Courier"/>
      </w:rPr>
    </w:pPr>
    <w:sdt>
      <w:sdtPr>
        <w:id w:val="765263154"/>
        <w:docPartObj>
          <w:docPartGallery w:val="Page Numbers (Bottom of Page)"/>
          <w:docPartUnique/>
        </w:docPartObj>
      </w:sdtPr>
      <w:sdtEndPr/>
      <w:sdtContent>
        <w:sdt>
          <w:sdtPr>
            <w:id w:val="-1769616900"/>
            <w:docPartObj>
              <w:docPartGallery w:val="Page Numbers (Top of Page)"/>
              <w:docPartUnique/>
            </w:docPartObj>
          </w:sdtPr>
          <w:sdtEndPr/>
          <w:sdtContent>
            <w:r w:rsidR="0063384B">
              <w:t xml:space="preserve">Page </w:t>
            </w:r>
            <w:r w:rsidR="0063384B">
              <w:rPr>
                <w:b/>
                <w:bCs/>
              </w:rPr>
              <w:fldChar w:fldCharType="begin"/>
            </w:r>
            <w:r w:rsidR="0063384B">
              <w:rPr>
                <w:b/>
                <w:bCs/>
              </w:rPr>
              <w:instrText xml:space="preserve"> PAGE </w:instrText>
            </w:r>
            <w:r w:rsidR="0063384B">
              <w:rPr>
                <w:b/>
                <w:bCs/>
              </w:rPr>
              <w:fldChar w:fldCharType="separate"/>
            </w:r>
            <w:r w:rsidR="0063384B">
              <w:rPr>
                <w:b/>
                <w:bCs/>
                <w:noProof/>
              </w:rPr>
              <w:t>1</w:t>
            </w:r>
            <w:r w:rsidR="0063384B">
              <w:rPr>
                <w:b/>
                <w:bCs/>
              </w:rPr>
              <w:fldChar w:fldCharType="end"/>
            </w:r>
            <w:r w:rsidR="0063384B">
              <w:t xml:space="preserve"> of </w:t>
            </w:r>
            <w:r w:rsidR="0063384B">
              <w:rPr>
                <w:b/>
                <w:bCs/>
              </w:rPr>
              <w:fldChar w:fldCharType="begin"/>
            </w:r>
            <w:r w:rsidR="0063384B">
              <w:rPr>
                <w:b/>
                <w:bCs/>
              </w:rPr>
              <w:instrText xml:space="preserve"> NUMPAGES  </w:instrText>
            </w:r>
            <w:r w:rsidR="0063384B">
              <w:rPr>
                <w:b/>
                <w:bCs/>
              </w:rPr>
              <w:fldChar w:fldCharType="separate"/>
            </w:r>
            <w:r w:rsidR="0063384B">
              <w:rPr>
                <w:b/>
                <w:bCs/>
                <w:noProof/>
              </w:rPr>
              <w:t>16</w:t>
            </w:r>
            <w:r w:rsidR="0063384B">
              <w:rPr>
                <w:b/>
                <w:bCs/>
              </w:rPr>
              <w:fldChar w:fldCharType="end"/>
            </w:r>
          </w:sdtContent>
        </w:sdt>
      </w:sdtContent>
    </w:sdt>
  </w:p>
  <w:p w14:paraId="0C060AE9" w14:textId="77777777" w:rsidR="0063384B" w:rsidRPr="0063384B" w:rsidRDefault="0063384B">
    <w:pPr>
      <w:pStyle w:val="Footer"/>
      <w:jc w:val="right"/>
      <w:rPr>
        <w:rFonts w:ascii="Courier" w:hAnsi="Courier"/>
      </w:rPr>
    </w:pPr>
  </w:p>
  <w:p w14:paraId="5EDD3BB3" w14:textId="77777777" w:rsidR="0063384B" w:rsidRDefault="0063384B" w:rsidP="0063384B">
    <w:pPr>
      <w:pStyle w:val="Footer"/>
      <w:jc w:val="center"/>
    </w:pPr>
    <w:r w:rsidRPr="0063384B">
      <w:rPr>
        <w:rFonts w:ascii="Courier" w:hAnsi="Courier"/>
      </w:rPr>
      <w:t>UNCLASSIFIED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0997" w14:textId="77777777" w:rsidR="0063384B" w:rsidRPr="0063384B" w:rsidRDefault="009A7663" w:rsidP="00564AE6">
    <w:pPr>
      <w:pStyle w:val="Footer"/>
      <w:jc w:val="right"/>
      <w:rPr>
        <w:rFonts w:ascii="Courier" w:hAnsi="Courier"/>
      </w:rPr>
    </w:pPr>
    <w:sdt>
      <w:sdtPr>
        <w:id w:val="734898087"/>
        <w:docPartObj>
          <w:docPartGallery w:val="Page Numbers (Bottom of Page)"/>
          <w:docPartUnique/>
        </w:docPartObj>
      </w:sdtPr>
      <w:sdtEndPr/>
      <w:sdtContent>
        <w:sdt>
          <w:sdtPr>
            <w:id w:val="592520627"/>
            <w:docPartObj>
              <w:docPartGallery w:val="Page Numbers (Top of Page)"/>
              <w:docPartUnique/>
            </w:docPartObj>
          </w:sdtPr>
          <w:sdtEndPr/>
          <w:sdtContent>
            <w:r w:rsidR="0063384B">
              <w:t xml:space="preserve">Page </w:t>
            </w:r>
            <w:r w:rsidR="0063384B">
              <w:rPr>
                <w:b/>
                <w:bCs/>
              </w:rPr>
              <w:fldChar w:fldCharType="begin"/>
            </w:r>
            <w:r w:rsidR="0063384B">
              <w:rPr>
                <w:b/>
                <w:bCs/>
              </w:rPr>
              <w:instrText xml:space="preserve"> PAGE </w:instrText>
            </w:r>
            <w:r w:rsidR="0063384B">
              <w:rPr>
                <w:b/>
                <w:bCs/>
              </w:rPr>
              <w:fldChar w:fldCharType="separate"/>
            </w:r>
            <w:r w:rsidR="0063384B">
              <w:rPr>
                <w:b/>
                <w:bCs/>
                <w:noProof/>
              </w:rPr>
              <w:t>1</w:t>
            </w:r>
            <w:r w:rsidR="0063384B">
              <w:rPr>
                <w:b/>
                <w:bCs/>
              </w:rPr>
              <w:fldChar w:fldCharType="end"/>
            </w:r>
            <w:r w:rsidR="0063384B">
              <w:t xml:space="preserve"> of </w:t>
            </w:r>
            <w:r w:rsidR="0063384B">
              <w:rPr>
                <w:b/>
                <w:bCs/>
              </w:rPr>
              <w:fldChar w:fldCharType="begin"/>
            </w:r>
            <w:r w:rsidR="0063384B">
              <w:rPr>
                <w:b/>
                <w:bCs/>
              </w:rPr>
              <w:instrText xml:space="preserve"> NUMPAGES  </w:instrText>
            </w:r>
            <w:r w:rsidR="0063384B">
              <w:rPr>
                <w:b/>
                <w:bCs/>
              </w:rPr>
              <w:fldChar w:fldCharType="separate"/>
            </w:r>
            <w:r w:rsidR="0063384B">
              <w:rPr>
                <w:b/>
                <w:bCs/>
                <w:noProof/>
              </w:rPr>
              <w:t>16</w:t>
            </w:r>
            <w:r w:rsidR="0063384B">
              <w:rPr>
                <w:b/>
                <w:bCs/>
              </w:rPr>
              <w:fldChar w:fldCharType="end"/>
            </w:r>
          </w:sdtContent>
        </w:sdt>
      </w:sdtContent>
    </w:sdt>
  </w:p>
  <w:p w14:paraId="36B2BF8C" w14:textId="77777777" w:rsidR="0063384B" w:rsidRDefault="0063384B" w:rsidP="0063384B">
    <w:pPr>
      <w:pStyle w:val="Footer"/>
      <w:jc w:val="center"/>
    </w:pPr>
    <w:r w:rsidRPr="0063384B">
      <w:rPr>
        <w:rFonts w:ascii="Courier" w:hAnsi="Courier"/>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2550" w14:textId="77777777" w:rsidR="0063384B" w:rsidRDefault="0063384B" w:rsidP="00FD009A">
      <w:r>
        <w:separator/>
      </w:r>
    </w:p>
  </w:footnote>
  <w:footnote w:type="continuationSeparator" w:id="0">
    <w:p w14:paraId="2F787072" w14:textId="77777777" w:rsidR="0063384B" w:rsidRDefault="0063384B" w:rsidP="00FD0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3459" w14:textId="77777777" w:rsidR="0063384B" w:rsidRPr="006A5624" w:rsidRDefault="0063384B" w:rsidP="0063384B">
    <w:pPr>
      <w:pStyle w:val="Header"/>
      <w:jc w:val="center"/>
      <w:rPr>
        <w:rFonts w:ascii="Courier" w:hAnsi="Courier"/>
        <w:color w:val="000000" w:themeColor="text1"/>
        <w:szCs w:val="20"/>
      </w:rPr>
    </w:pPr>
    <w:r w:rsidRPr="006A5624">
      <w:rPr>
        <w:rFonts w:ascii="Courier" w:hAnsi="Courier"/>
        <w:color w:val="000000" w:themeColor="text1"/>
        <w:szCs w:val="20"/>
      </w:rPr>
      <w:t>UNCLASSIFIED</w:t>
    </w:r>
  </w:p>
  <w:p w14:paraId="654530DE" w14:textId="77777777" w:rsidR="0063384B" w:rsidRDefault="006A5624" w:rsidP="006A5624">
    <w:pPr>
      <w:pStyle w:val="Header"/>
      <w:jc w:val="right"/>
      <w:rPr>
        <w:sz w:val="18"/>
      </w:rPr>
    </w:pPr>
    <w:r w:rsidRPr="006A5624">
      <w:rPr>
        <w:sz w:val="18"/>
      </w:rPr>
      <w:t>Technology and Program Protection Attachment</w:t>
    </w:r>
  </w:p>
  <w:p w14:paraId="2A709C20" w14:textId="276DE19B" w:rsidR="006A5624" w:rsidRDefault="006A5624" w:rsidP="006A5624">
    <w:pPr>
      <w:pStyle w:val="Header"/>
      <w:jc w:val="right"/>
      <w:rPr>
        <w:sz w:val="18"/>
      </w:rPr>
    </w:pPr>
    <w:r w:rsidRPr="006A5624">
      <w:rPr>
        <w:sz w:val="18"/>
      </w:rPr>
      <w:t>Version 12/</w:t>
    </w:r>
    <w:r w:rsidR="00C47484">
      <w:rPr>
        <w:sz w:val="18"/>
      </w:rPr>
      <w:t>20</w:t>
    </w:r>
    <w:r w:rsidRPr="006A5624">
      <w:rPr>
        <w:sz w:val="18"/>
      </w:rPr>
      <w:t>/2024</w:t>
    </w:r>
  </w:p>
  <w:p w14:paraId="3D224B8C" w14:textId="77777777" w:rsidR="006A5624" w:rsidRPr="006A5624" w:rsidRDefault="006A5624" w:rsidP="006A5624">
    <w:pPr>
      <w:pStyle w:val="Header"/>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60AA" w14:textId="77777777" w:rsidR="0063384B" w:rsidRPr="0063384B" w:rsidRDefault="0063384B" w:rsidP="0063384B">
    <w:pPr>
      <w:pStyle w:val="Header"/>
      <w:jc w:val="center"/>
      <w:rPr>
        <w:rFonts w:ascii="Courier" w:hAnsi="Courier"/>
      </w:rPr>
    </w:pPr>
    <w:r w:rsidRPr="0063384B">
      <w:rPr>
        <w:rFonts w:ascii="Courier" w:hAnsi="Courier"/>
      </w:rPr>
      <w:t>UNCLASSIFIED</w:t>
    </w:r>
  </w:p>
  <w:p w14:paraId="158E383F" w14:textId="77777777" w:rsidR="0063384B" w:rsidRPr="0063384B" w:rsidRDefault="0063384B" w:rsidP="00564AE6">
    <w:pPr>
      <w:pStyle w:val="Header"/>
      <w:jc w:val="center"/>
      <w:rPr>
        <w:rFonts w:ascii="Courier" w:hAnsi="Courier"/>
        <w:u w:val="single"/>
      </w:rPr>
    </w:pPr>
  </w:p>
  <w:p w14:paraId="0C107E3D" w14:textId="77777777" w:rsidR="0063384B" w:rsidRPr="0063384B" w:rsidRDefault="0063384B" w:rsidP="0063384B">
    <w:pPr>
      <w:pStyle w:val="Header"/>
      <w:jc w:val="right"/>
      <w:rPr>
        <w:sz w:val="18"/>
      </w:rPr>
    </w:pPr>
    <w:r w:rsidRPr="0063384B">
      <w:rPr>
        <w:sz w:val="18"/>
      </w:rPr>
      <w:t>BIG-ST BAA Technology and Program Protection Attachment</w:t>
    </w:r>
  </w:p>
  <w:p w14:paraId="6FC7AA39" w14:textId="77777777" w:rsidR="0063384B" w:rsidRDefault="0063384B" w:rsidP="0063384B">
    <w:pPr>
      <w:pStyle w:val="Header"/>
      <w:jc w:val="right"/>
      <w:rPr>
        <w:i/>
        <w:color w:val="000000" w:themeColor="text1"/>
        <w:sz w:val="14"/>
        <w:szCs w:val="20"/>
      </w:rPr>
    </w:pPr>
    <w:r w:rsidRPr="0063384B">
      <w:rPr>
        <w:i/>
        <w:color w:val="000000" w:themeColor="text1"/>
        <w:sz w:val="14"/>
        <w:szCs w:val="20"/>
      </w:rPr>
      <w:t>Version Date: 12/04/2024</w:t>
    </w:r>
  </w:p>
  <w:p w14:paraId="59DA3229" w14:textId="77777777" w:rsidR="0063384B" w:rsidRPr="0063384B" w:rsidRDefault="0063384B" w:rsidP="0063384B">
    <w:pPr>
      <w:pStyle w:val="Header"/>
      <w:jc w:val="right"/>
      <w:rPr>
        <w:i/>
        <w:color w:val="000000" w:themeColor="text1"/>
        <w:sz w:val="1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CD2"/>
    <w:multiLevelType w:val="hybridMultilevel"/>
    <w:tmpl w:val="314CACE4"/>
    <w:lvl w:ilvl="0" w:tplc="349EE5DE">
      <w:numFmt w:val="bullet"/>
      <w:lvlText w:val=""/>
      <w:lvlJc w:val="left"/>
      <w:pPr>
        <w:ind w:left="1440" w:hanging="72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A7ABD"/>
    <w:multiLevelType w:val="hybridMultilevel"/>
    <w:tmpl w:val="D7580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21615"/>
    <w:multiLevelType w:val="hybridMultilevel"/>
    <w:tmpl w:val="B08C9B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831C5"/>
    <w:multiLevelType w:val="hybridMultilevel"/>
    <w:tmpl w:val="C8FAB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950E6"/>
    <w:multiLevelType w:val="hybridMultilevel"/>
    <w:tmpl w:val="BED20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DC699C"/>
    <w:multiLevelType w:val="multilevel"/>
    <w:tmpl w:val="A88C6F78"/>
    <w:lvl w:ilvl="0">
      <w:start w:val="1"/>
      <w:numFmt w:val="decimal"/>
      <w:lvlText w:val="%1."/>
      <w:lvlJc w:val="left"/>
      <w:pPr>
        <w:ind w:left="360" w:hanging="360"/>
      </w:pPr>
    </w:lvl>
    <w:lvl w:ilvl="1">
      <w:start w:val="1"/>
      <w:numFmt w:val="decimal"/>
      <w:lvlText w:val="%1.%2."/>
      <w:lvlJc w:val="left"/>
      <w:pPr>
        <w:ind w:left="702" w:hanging="432"/>
      </w:pPr>
      <w:rPr>
        <w:b w:val="0"/>
      </w:rPr>
    </w:lvl>
    <w:lvl w:ilvl="2">
      <w:start w:val="1"/>
      <w:numFmt w:val="decimal"/>
      <w:lvlText w:val="%1.%2.%3."/>
      <w:lvlJc w:val="left"/>
      <w:pPr>
        <w:ind w:left="594" w:hanging="504"/>
      </w:pPr>
    </w:lvl>
    <w:lvl w:ilvl="3">
      <w:start w:val="1"/>
      <w:numFmt w:val="decimal"/>
      <w:lvlText w:val="%1.%2.%3.%4."/>
      <w:lvlJc w:val="left"/>
      <w:pPr>
        <w:ind w:left="1278" w:hanging="648"/>
      </w:pPr>
    </w:lvl>
    <w:lvl w:ilvl="4">
      <w:start w:val="1"/>
      <w:numFmt w:val="decimal"/>
      <w:lvlText w:val="%1.%2.%3.%4.%5."/>
      <w:lvlJc w:val="left"/>
      <w:pPr>
        <w:ind w:left="2232" w:hanging="792"/>
      </w:pPr>
    </w:lvl>
    <w:lvl w:ilvl="5">
      <w:start w:val="1"/>
      <w:numFmt w:val="decimal"/>
      <w:lvlText w:val="%1.%2.%3.%4.%5.%6."/>
      <w:lvlJc w:val="left"/>
      <w:pPr>
        <w:ind w:left="102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2160" w:hanging="1440"/>
      </w:pPr>
    </w:lvl>
  </w:abstractNum>
  <w:abstractNum w:abstractNumId="6" w15:restartNumberingAfterBreak="0">
    <w:nsid w:val="27CC6557"/>
    <w:multiLevelType w:val="hybridMultilevel"/>
    <w:tmpl w:val="1B2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87905"/>
    <w:multiLevelType w:val="hybridMultilevel"/>
    <w:tmpl w:val="FB40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D716E"/>
    <w:multiLevelType w:val="hybridMultilevel"/>
    <w:tmpl w:val="B08C9B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051B4"/>
    <w:multiLevelType w:val="hybridMultilevel"/>
    <w:tmpl w:val="49A4A982"/>
    <w:lvl w:ilvl="0" w:tplc="8C9A751C">
      <w:start w:val="1"/>
      <w:numFmt w:val="decimal"/>
      <w:pStyle w:val="Addm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86C1A"/>
    <w:multiLevelType w:val="multilevel"/>
    <w:tmpl w:val="D8608774"/>
    <w:lvl w:ilvl="0">
      <w:start w:val="1"/>
      <w:numFmt w:val="decimal"/>
      <w:pStyle w:val="TOC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870E3F"/>
    <w:multiLevelType w:val="hybridMultilevel"/>
    <w:tmpl w:val="7076D67A"/>
    <w:lvl w:ilvl="0" w:tplc="0409000F">
      <w:start w:val="1"/>
      <w:numFmt w:val="decimal"/>
      <w:lvlText w:val="%1."/>
      <w:lvlJc w:val="left"/>
      <w:pPr>
        <w:ind w:left="1440" w:hanging="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B379C0"/>
    <w:multiLevelType w:val="hybridMultilevel"/>
    <w:tmpl w:val="1B0CE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150E40"/>
    <w:multiLevelType w:val="hybridMultilevel"/>
    <w:tmpl w:val="140A4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6215B"/>
    <w:multiLevelType w:val="hybridMultilevel"/>
    <w:tmpl w:val="734803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4C7381"/>
    <w:multiLevelType w:val="hybridMultilevel"/>
    <w:tmpl w:val="B08C9B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97B57"/>
    <w:multiLevelType w:val="hybridMultilevel"/>
    <w:tmpl w:val="FEBA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C2E1B"/>
    <w:multiLevelType w:val="hybridMultilevel"/>
    <w:tmpl w:val="35B4B4DA"/>
    <w:lvl w:ilvl="0" w:tplc="868410AE">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pStyle w:val="Heading3"/>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47E7F"/>
    <w:multiLevelType w:val="hybridMultilevel"/>
    <w:tmpl w:val="E4D2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170512">
    <w:abstractNumId w:val="5"/>
  </w:num>
  <w:num w:numId="2" w16cid:durableId="464935452">
    <w:abstractNumId w:val="9"/>
  </w:num>
  <w:num w:numId="3" w16cid:durableId="348410682">
    <w:abstractNumId w:val="10"/>
  </w:num>
  <w:num w:numId="4" w16cid:durableId="1813131033">
    <w:abstractNumId w:val="3"/>
  </w:num>
  <w:num w:numId="5" w16cid:durableId="2099868812">
    <w:abstractNumId w:val="7"/>
  </w:num>
  <w:num w:numId="6" w16cid:durableId="888298284">
    <w:abstractNumId w:val="6"/>
  </w:num>
  <w:num w:numId="7" w16cid:durableId="907224525">
    <w:abstractNumId w:val="16"/>
  </w:num>
  <w:num w:numId="8" w16cid:durableId="1831752860">
    <w:abstractNumId w:val="2"/>
  </w:num>
  <w:num w:numId="9" w16cid:durableId="2069187099">
    <w:abstractNumId w:val="8"/>
  </w:num>
  <w:num w:numId="10" w16cid:durableId="122189733">
    <w:abstractNumId w:val="1"/>
  </w:num>
  <w:num w:numId="11" w16cid:durableId="1537039658">
    <w:abstractNumId w:val="12"/>
  </w:num>
  <w:num w:numId="12" w16cid:durableId="80876365">
    <w:abstractNumId w:val="0"/>
  </w:num>
  <w:num w:numId="13" w16cid:durableId="2126073528">
    <w:abstractNumId w:val="11"/>
  </w:num>
  <w:num w:numId="14" w16cid:durableId="1001468072">
    <w:abstractNumId w:val="15"/>
  </w:num>
  <w:num w:numId="15" w16cid:durableId="1362442115">
    <w:abstractNumId w:val="18"/>
  </w:num>
  <w:num w:numId="16" w16cid:durableId="697583001">
    <w:abstractNumId w:val="5"/>
  </w:num>
  <w:num w:numId="17" w16cid:durableId="1143473393">
    <w:abstractNumId w:val="5"/>
  </w:num>
  <w:num w:numId="18" w16cid:durableId="638001863">
    <w:abstractNumId w:val="5"/>
  </w:num>
  <w:num w:numId="19" w16cid:durableId="1979067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1806636">
    <w:abstractNumId w:val="17"/>
  </w:num>
  <w:num w:numId="21" w16cid:durableId="654187275">
    <w:abstractNumId w:val="13"/>
  </w:num>
  <w:num w:numId="22" w16cid:durableId="1373654602">
    <w:abstractNumId w:val="14"/>
  </w:num>
  <w:num w:numId="23" w16cid:durableId="1565021847">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5D8"/>
    <w:rsid w:val="00055699"/>
    <w:rsid w:val="00061F11"/>
    <w:rsid w:val="00080AFA"/>
    <w:rsid w:val="000821F3"/>
    <w:rsid w:val="00095E06"/>
    <w:rsid w:val="000A27F5"/>
    <w:rsid w:val="000A71CD"/>
    <w:rsid w:val="000B3BCD"/>
    <w:rsid w:val="000F13B9"/>
    <w:rsid w:val="000F1D34"/>
    <w:rsid w:val="000F1FE0"/>
    <w:rsid w:val="00100327"/>
    <w:rsid w:val="00105EAF"/>
    <w:rsid w:val="0012225D"/>
    <w:rsid w:val="00152607"/>
    <w:rsid w:val="001837FB"/>
    <w:rsid w:val="001B67F6"/>
    <w:rsid w:val="001B7E96"/>
    <w:rsid w:val="001C4752"/>
    <w:rsid w:val="001E54D7"/>
    <w:rsid w:val="0020784C"/>
    <w:rsid w:val="002123CA"/>
    <w:rsid w:val="00212EA6"/>
    <w:rsid w:val="00242285"/>
    <w:rsid w:val="002466A4"/>
    <w:rsid w:val="00267CEF"/>
    <w:rsid w:val="0027004E"/>
    <w:rsid w:val="002829DC"/>
    <w:rsid w:val="00286618"/>
    <w:rsid w:val="002B25AC"/>
    <w:rsid w:val="002B7B20"/>
    <w:rsid w:val="002C1476"/>
    <w:rsid w:val="002C5870"/>
    <w:rsid w:val="002E3303"/>
    <w:rsid w:val="00304B7B"/>
    <w:rsid w:val="0034681D"/>
    <w:rsid w:val="00352D69"/>
    <w:rsid w:val="00353BA2"/>
    <w:rsid w:val="00360727"/>
    <w:rsid w:val="00364313"/>
    <w:rsid w:val="0037206D"/>
    <w:rsid w:val="0037715E"/>
    <w:rsid w:val="003776B7"/>
    <w:rsid w:val="00395986"/>
    <w:rsid w:val="0039663E"/>
    <w:rsid w:val="003B257E"/>
    <w:rsid w:val="003B4DED"/>
    <w:rsid w:val="003D1531"/>
    <w:rsid w:val="003D3A93"/>
    <w:rsid w:val="003F0C9D"/>
    <w:rsid w:val="00400D6A"/>
    <w:rsid w:val="00404818"/>
    <w:rsid w:val="00413BE0"/>
    <w:rsid w:val="00415BD1"/>
    <w:rsid w:val="00417D41"/>
    <w:rsid w:val="004411B7"/>
    <w:rsid w:val="004D280A"/>
    <w:rsid w:val="004D7F0B"/>
    <w:rsid w:val="004F1F73"/>
    <w:rsid w:val="00502D73"/>
    <w:rsid w:val="00510250"/>
    <w:rsid w:val="00541E17"/>
    <w:rsid w:val="00542E5A"/>
    <w:rsid w:val="0056380F"/>
    <w:rsid w:val="00564AE6"/>
    <w:rsid w:val="005815D8"/>
    <w:rsid w:val="00592C7E"/>
    <w:rsid w:val="005A1CD3"/>
    <w:rsid w:val="005A773C"/>
    <w:rsid w:val="005B4D45"/>
    <w:rsid w:val="005C4B15"/>
    <w:rsid w:val="005D5067"/>
    <w:rsid w:val="00611C65"/>
    <w:rsid w:val="0063384B"/>
    <w:rsid w:val="0065156E"/>
    <w:rsid w:val="00653217"/>
    <w:rsid w:val="00655E46"/>
    <w:rsid w:val="0068270F"/>
    <w:rsid w:val="006872BA"/>
    <w:rsid w:val="006A0C79"/>
    <w:rsid w:val="006A5624"/>
    <w:rsid w:val="006B6529"/>
    <w:rsid w:val="006C2EB2"/>
    <w:rsid w:val="006D5AD6"/>
    <w:rsid w:val="006F06C9"/>
    <w:rsid w:val="006F51DA"/>
    <w:rsid w:val="00700B7F"/>
    <w:rsid w:val="00701B43"/>
    <w:rsid w:val="0070255E"/>
    <w:rsid w:val="007143EC"/>
    <w:rsid w:val="007310F6"/>
    <w:rsid w:val="00734025"/>
    <w:rsid w:val="00745CDB"/>
    <w:rsid w:val="00755EEE"/>
    <w:rsid w:val="00776A61"/>
    <w:rsid w:val="00791314"/>
    <w:rsid w:val="007A2C40"/>
    <w:rsid w:val="007A2D64"/>
    <w:rsid w:val="007A4D94"/>
    <w:rsid w:val="007E4510"/>
    <w:rsid w:val="007E52DD"/>
    <w:rsid w:val="007E6C29"/>
    <w:rsid w:val="007F2256"/>
    <w:rsid w:val="007F6226"/>
    <w:rsid w:val="00817E99"/>
    <w:rsid w:val="008240B6"/>
    <w:rsid w:val="00832256"/>
    <w:rsid w:val="00840C9B"/>
    <w:rsid w:val="008448CE"/>
    <w:rsid w:val="00856D4C"/>
    <w:rsid w:val="008906E3"/>
    <w:rsid w:val="00890F7F"/>
    <w:rsid w:val="008925C5"/>
    <w:rsid w:val="00897EAC"/>
    <w:rsid w:val="008A5774"/>
    <w:rsid w:val="008B1620"/>
    <w:rsid w:val="008E244B"/>
    <w:rsid w:val="008E26F6"/>
    <w:rsid w:val="008E3F6F"/>
    <w:rsid w:val="008E7216"/>
    <w:rsid w:val="008E7C9E"/>
    <w:rsid w:val="008F1E39"/>
    <w:rsid w:val="0090181F"/>
    <w:rsid w:val="00903B7B"/>
    <w:rsid w:val="00903DEF"/>
    <w:rsid w:val="00905115"/>
    <w:rsid w:val="009055C5"/>
    <w:rsid w:val="00906459"/>
    <w:rsid w:val="00914DC1"/>
    <w:rsid w:val="009163E1"/>
    <w:rsid w:val="009208CE"/>
    <w:rsid w:val="00924C66"/>
    <w:rsid w:val="00933C98"/>
    <w:rsid w:val="0093662C"/>
    <w:rsid w:val="0095086F"/>
    <w:rsid w:val="009575CA"/>
    <w:rsid w:val="0096244E"/>
    <w:rsid w:val="009644C7"/>
    <w:rsid w:val="009A101E"/>
    <w:rsid w:val="009B3EA7"/>
    <w:rsid w:val="009C686A"/>
    <w:rsid w:val="00A031B3"/>
    <w:rsid w:val="00A1092C"/>
    <w:rsid w:val="00A20AE6"/>
    <w:rsid w:val="00A215EB"/>
    <w:rsid w:val="00A21B84"/>
    <w:rsid w:val="00A517EB"/>
    <w:rsid w:val="00A977E7"/>
    <w:rsid w:val="00AB21BE"/>
    <w:rsid w:val="00AB3332"/>
    <w:rsid w:val="00AD0E34"/>
    <w:rsid w:val="00AD3FFD"/>
    <w:rsid w:val="00AE0824"/>
    <w:rsid w:val="00AE2F36"/>
    <w:rsid w:val="00B03EB6"/>
    <w:rsid w:val="00B0533A"/>
    <w:rsid w:val="00B2254A"/>
    <w:rsid w:val="00B25E58"/>
    <w:rsid w:val="00B35FF2"/>
    <w:rsid w:val="00B612BC"/>
    <w:rsid w:val="00B75939"/>
    <w:rsid w:val="00B9372C"/>
    <w:rsid w:val="00B95309"/>
    <w:rsid w:val="00BA4B36"/>
    <w:rsid w:val="00BA64EB"/>
    <w:rsid w:val="00BC0531"/>
    <w:rsid w:val="00BC4ECB"/>
    <w:rsid w:val="00BE50B0"/>
    <w:rsid w:val="00BF23EE"/>
    <w:rsid w:val="00C0622A"/>
    <w:rsid w:val="00C07CDF"/>
    <w:rsid w:val="00C2524E"/>
    <w:rsid w:val="00C35625"/>
    <w:rsid w:val="00C42B4F"/>
    <w:rsid w:val="00C47484"/>
    <w:rsid w:val="00C6041A"/>
    <w:rsid w:val="00C6540E"/>
    <w:rsid w:val="00C6796A"/>
    <w:rsid w:val="00C828D8"/>
    <w:rsid w:val="00CA4033"/>
    <w:rsid w:val="00CC0AE5"/>
    <w:rsid w:val="00CE1FF9"/>
    <w:rsid w:val="00CE546D"/>
    <w:rsid w:val="00CF124C"/>
    <w:rsid w:val="00CF3463"/>
    <w:rsid w:val="00D00B2F"/>
    <w:rsid w:val="00D0187A"/>
    <w:rsid w:val="00D05E2C"/>
    <w:rsid w:val="00D07FA9"/>
    <w:rsid w:val="00D102B1"/>
    <w:rsid w:val="00D11848"/>
    <w:rsid w:val="00D2166F"/>
    <w:rsid w:val="00D45E0F"/>
    <w:rsid w:val="00D66F63"/>
    <w:rsid w:val="00D70D37"/>
    <w:rsid w:val="00D71B15"/>
    <w:rsid w:val="00D72605"/>
    <w:rsid w:val="00D73F51"/>
    <w:rsid w:val="00D854D6"/>
    <w:rsid w:val="00D94EFF"/>
    <w:rsid w:val="00DA5071"/>
    <w:rsid w:val="00DA5B51"/>
    <w:rsid w:val="00DB5F91"/>
    <w:rsid w:val="00DE5A73"/>
    <w:rsid w:val="00DF49B3"/>
    <w:rsid w:val="00DF7670"/>
    <w:rsid w:val="00E037E9"/>
    <w:rsid w:val="00E0598D"/>
    <w:rsid w:val="00E10988"/>
    <w:rsid w:val="00E16AA2"/>
    <w:rsid w:val="00E42AAF"/>
    <w:rsid w:val="00E51AB1"/>
    <w:rsid w:val="00E656A8"/>
    <w:rsid w:val="00E7350F"/>
    <w:rsid w:val="00E756BD"/>
    <w:rsid w:val="00E8515A"/>
    <w:rsid w:val="00E911D9"/>
    <w:rsid w:val="00E96B30"/>
    <w:rsid w:val="00EA6303"/>
    <w:rsid w:val="00EA77A1"/>
    <w:rsid w:val="00EB2158"/>
    <w:rsid w:val="00EC194C"/>
    <w:rsid w:val="00ED2532"/>
    <w:rsid w:val="00ED70B5"/>
    <w:rsid w:val="00F02D0C"/>
    <w:rsid w:val="00F11FC4"/>
    <w:rsid w:val="00F2560D"/>
    <w:rsid w:val="00F50AD9"/>
    <w:rsid w:val="00F5102D"/>
    <w:rsid w:val="00F82CEC"/>
    <w:rsid w:val="00F8358C"/>
    <w:rsid w:val="00F86AAB"/>
    <w:rsid w:val="00FA3947"/>
    <w:rsid w:val="00FC23BE"/>
    <w:rsid w:val="00FD009A"/>
    <w:rsid w:val="00FE45B5"/>
    <w:rsid w:val="00FF3156"/>
    <w:rsid w:val="00FF6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C1F681"/>
  <w15:chartTrackingRefBased/>
  <w15:docId w15:val="{8C3CB27D-E11F-4402-B9F7-0123C722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670"/>
    <w:pPr>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uiPriority w:val="9"/>
    <w:qFormat/>
    <w:rsid w:val="0063384B"/>
    <w:pPr>
      <w:spacing w:before="100" w:beforeAutospacing="1" w:after="100" w:afterAutospacing="1" w:line="250" w:lineRule="auto"/>
      <w:ind w:right="14"/>
      <w:outlineLvl w:val="0"/>
    </w:pPr>
    <w:rPr>
      <w:b/>
      <w:color w:val="2E74B5" w:themeColor="accent1" w:themeShade="BF"/>
      <w:sz w:val="32"/>
      <w:szCs w:val="22"/>
    </w:rPr>
  </w:style>
  <w:style w:type="paragraph" w:styleId="Heading2">
    <w:name w:val="heading 2"/>
    <w:basedOn w:val="Heading1"/>
    <w:link w:val="Heading2Char"/>
    <w:uiPriority w:val="9"/>
    <w:unhideWhenUsed/>
    <w:qFormat/>
    <w:rsid w:val="0063384B"/>
    <w:pPr>
      <w:numPr>
        <w:numId w:val="20"/>
      </w:numPr>
      <w:pBdr>
        <w:top w:val="single" w:sz="4" w:space="1" w:color="1F3864" w:themeColor="accent5" w:themeShade="80"/>
        <w:bottom w:val="single" w:sz="4" w:space="1" w:color="1F3864" w:themeColor="accent5" w:themeShade="80"/>
      </w:pBdr>
      <w:jc w:val="center"/>
      <w:outlineLvl w:val="1"/>
    </w:pPr>
    <w:rPr>
      <w:bCs/>
      <w:color w:val="2F5496" w:themeColor="accent5" w:themeShade="BF"/>
      <w:spacing w:val="-1"/>
      <w:sz w:val="26"/>
    </w:rPr>
  </w:style>
  <w:style w:type="paragraph" w:styleId="Heading3">
    <w:name w:val="heading 3"/>
    <w:basedOn w:val="Heading2"/>
    <w:link w:val="Heading3Char"/>
    <w:uiPriority w:val="9"/>
    <w:unhideWhenUsed/>
    <w:qFormat/>
    <w:rsid w:val="00AB21BE"/>
    <w:pPr>
      <w:keepNext/>
      <w:keepLines/>
      <w:numPr>
        <w:ilvl w:val="2"/>
      </w:numPr>
      <w:outlineLvl w:val="2"/>
    </w:pPr>
    <w:rPr>
      <w:rFonts w:eastAsiaTheme="majorEastAsia" w:cstheme="majorBidi"/>
      <w:bCs w:val="0"/>
      <w:color w:val="000000" w:themeColor="text1"/>
      <w:szCs w:val="24"/>
    </w:rPr>
  </w:style>
  <w:style w:type="paragraph" w:styleId="Heading4">
    <w:name w:val="heading 4"/>
    <w:basedOn w:val="Normal"/>
    <w:next w:val="Normal"/>
    <w:link w:val="Heading4Char"/>
    <w:uiPriority w:val="9"/>
    <w:semiHidden/>
    <w:unhideWhenUsed/>
    <w:qFormat/>
    <w:rsid w:val="00856D4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84B"/>
    <w:rPr>
      <w:rFonts w:ascii="Times New Roman" w:eastAsia="Times New Roman" w:hAnsi="Times New Roman" w:cs="Times New Roman"/>
      <w:b/>
      <w:color w:val="2E74B5" w:themeColor="accent1" w:themeShade="BF"/>
      <w:sz w:val="32"/>
    </w:rPr>
  </w:style>
  <w:style w:type="character" w:customStyle="1" w:styleId="Heading2Char">
    <w:name w:val="Heading 2 Char"/>
    <w:basedOn w:val="DefaultParagraphFont"/>
    <w:link w:val="Heading2"/>
    <w:uiPriority w:val="9"/>
    <w:rsid w:val="0063384B"/>
    <w:rPr>
      <w:rFonts w:ascii="Times New Roman" w:eastAsia="Times New Roman" w:hAnsi="Times New Roman" w:cs="Times New Roman"/>
      <w:b/>
      <w:bCs/>
      <w:color w:val="2F5496" w:themeColor="accent5" w:themeShade="BF"/>
      <w:spacing w:val="-1"/>
      <w:sz w:val="26"/>
    </w:rPr>
  </w:style>
  <w:style w:type="character" w:customStyle="1" w:styleId="Heading3Char">
    <w:name w:val="Heading 3 Char"/>
    <w:basedOn w:val="DefaultParagraphFont"/>
    <w:link w:val="Heading3"/>
    <w:uiPriority w:val="9"/>
    <w:rsid w:val="00AB21BE"/>
    <w:rPr>
      <w:rFonts w:ascii="Times New Roman" w:eastAsiaTheme="majorEastAsia" w:hAnsi="Times New Roman" w:cstheme="majorBidi"/>
      <w:bCs/>
      <w:noProof/>
      <w:color w:val="000000" w:themeColor="text1"/>
      <w:sz w:val="24"/>
      <w:szCs w:val="24"/>
    </w:rPr>
  </w:style>
  <w:style w:type="paragraph" w:customStyle="1" w:styleId="InputStyle">
    <w:name w:val="InputStyle"/>
    <w:basedOn w:val="Normal"/>
    <w:link w:val="InputStyleChar"/>
    <w:qFormat/>
    <w:rsid w:val="00AB21BE"/>
    <w:pPr>
      <w:autoSpaceDE w:val="0"/>
      <w:autoSpaceDN w:val="0"/>
      <w:adjustRightInd w:val="0"/>
      <w:spacing w:after="120"/>
      <w:ind w:left="270"/>
    </w:pPr>
    <w:rPr>
      <w:rFonts w:eastAsiaTheme="minorHAnsi"/>
      <w:color w:val="0000FF"/>
    </w:rPr>
  </w:style>
  <w:style w:type="character" w:customStyle="1" w:styleId="InputStyleChar">
    <w:name w:val="InputStyle Char"/>
    <w:basedOn w:val="DefaultParagraphFont"/>
    <w:link w:val="InputStyle"/>
    <w:rsid w:val="00AB21BE"/>
    <w:rPr>
      <w:rFonts w:ascii="Times New Roman" w:hAnsi="Times New Roman" w:cs="Times New Roman"/>
      <w:color w:val="0000FF"/>
      <w:sz w:val="24"/>
      <w:szCs w:val="24"/>
    </w:rPr>
  </w:style>
  <w:style w:type="paragraph" w:customStyle="1" w:styleId="Addm-InputStyle">
    <w:name w:val="Addm-InputStyle"/>
    <w:basedOn w:val="Normal"/>
    <w:link w:val="Addm-InputStyleChar"/>
    <w:autoRedefine/>
    <w:qFormat/>
    <w:rsid w:val="00AB21BE"/>
    <w:pPr>
      <w:autoSpaceDE w:val="0"/>
      <w:autoSpaceDN w:val="0"/>
      <w:adjustRightInd w:val="0"/>
      <w:spacing w:before="120" w:after="120"/>
      <w:contextualSpacing/>
    </w:pPr>
    <w:rPr>
      <w:rFonts w:eastAsiaTheme="minorHAnsi"/>
      <w:color w:val="0000FF"/>
    </w:rPr>
  </w:style>
  <w:style w:type="character" w:customStyle="1" w:styleId="Addm-InputStyleChar">
    <w:name w:val="Addm-InputStyle Char"/>
    <w:basedOn w:val="DefaultParagraphFont"/>
    <w:link w:val="Addm-InputStyle"/>
    <w:rsid w:val="00AB21BE"/>
    <w:rPr>
      <w:rFonts w:ascii="Times New Roman" w:hAnsi="Times New Roman" w:cs="Times New Roman"/>
      <w:color w:val="0000FF"/>
      <w:sz w:val="24"/>
      <w:szCs w:val="24"/>
    </w:rPr>
  </w:style>
  <w:style w:type="paragraph" w:customStyle="1" w:styleId="TOCHeading2">
    <w:name w:val="TOCHeading2"/>
    <w:basedOn w:val="Heading2"/>
    <w:qFormat/>
    <w:rsid w:val="00AB21BE"/>
  </w:style>
  <w:style w:type="paragraph" w:customStyle="1" w:styleId="TOCHeading1">
    <w:name w:val="TOCHeading1"/>
    <w:basedOn w:val="Heading1"/>
    <w:qFormat/>
    <w:rsid w:val="00AB21BE"/>
    <w:pPr>
      <w:numPr>
        <w:numId w:val="3"/>
      </w:numPr>
    </w:pPr>
  </w:style>
  <w:style w:type="paragraph" w:customStyle="1" w:styleId="Addm-Guidance">
    <w:name w:val="Addm-Guidance"/>
    <w:basedOn w:val="Normal"/>
    <w:qFormat/>
    <w:rsid w:val="00AB21BE"/>
    <w:pPr>
      <w:autoSpaceDE w:val="0"/>
      <w:autoSpaceDN w:val="0"/>
      <w:adjustRightInd w:val="0"/>
      <w:spacing w:before="120" w:after="120"/>
    </w:pPr>
    <w:rPr>
      <w:rFonts w:eastAsiaTheme="minorHAnsi"/>
      <w:i/>
      <w:color w:val="C00000"/>
    </w:rPr>
  </w:style>
  <w:style w:type="paragraph" w:styleId="Header">
    <w:name w:val="header"/>
    <w:basedOn w:val="Normal"/>
    <w:link w:val="HeaderChar"/>
    <w:uiPriority w:val="99"/>
    <w:unhideWhenUsed/>
    <w:rsid w:val="00FD009A"/>
    <w:pPr>
      <w:tabs>
        <w:tab w:val="center" w:pos="4680"/>
        <w:tab w:val="right" w:pos="9360"/>
      </w:tabs>
    </w:pPr>
  </w:style>
  <w:style w:type="character" w:customStyle="1" w:styleId="HeaderChar">
    <w:name w:val="Header Char"/>
    <w:basedOn w:val="DefaultParagraphFont"/>
    <w:link w:val="Header"/>
    <w:uiPriority w:val="99"/>
    <w:rsid w:val="00FD00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009A"/>
    <w:pPr>
      <w:tabs>
        <w:tab w:val="center" w:pos="4680"/>
        <w:tab w:val="right" w:pos="9360"/>
      </w:tabs>
    </w:pPr>
  </w:style>
  <w:style w:type="character" w:customStyle="1" w:styleId="FooterChar">
    <w:name w:val="Footer Char"/>
    <w:basedOn w:val="DefaultParagraphFont"/>
    <w:link w:val="Footer"/>
    <w:uiPriority w:val="99"/>
    <w:rsid w:val="00FD009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76A61"/>
    <w:rPr>
      <w:color w:val="808080"/>
    </w:rPr>
  </w:style>
  <w:style w:type="paragraph" w:styleId="TOCHeading">
    <w:name w:val="TOC Heading"/>
    <w:basedOn w:val="Heading1"/>
    <w:next w:val="Normal"/>
    <w:uiPriority w:val="39"/>
    <w:unhideWhenUsed/>
    <w:qFormat/>
    <w:rsid w:val="00D45E0F"/>
    <w:pPr>
      <w:keepNext/>
      <w:keepLines/>
      <w:spacing w:before="240" w:after="0" w:line="259" w:lineRule="auto"/>
      <w:outlineLvl w:val="9"/>
    </w:pPr>
    <w:rPr>
      <w:rFonts w:asciiTheme="majorHAnsi" w:eastAsiaTheme="majorEastAsia" w:hAnsiTheme="majorHAnsi" w:cstheme="majorBidi"/>
      <w:b w:val="0"/>
      <w:szCs w:val="32"/>
    </w:rPr>
  </w:style>
  <w:style w:type="paragraph" w:styleId="TOC1">
    <w:name w:val="toc 1"/>
    <w:basedOn w:val="Normal"/>
    <w:next w:val="Normal"/>
    <w:autoRedefine/>
    <w:uiPriority w:val="39"/>
    <w:unhideWhenUsed/>
    <w:rsid w:val="00D45E0F"/>
    <w:pPr>
      <w:spacing w:after="100"/>
    </w:pPr>
  </w:style>
  <w:style w:type="paragraph" w:styleId="TOC3">
    <w:name w:val="toc 3"/>
    <w:basedOn w:val="Normal"/>
    <w:next w:val="Normal"/>
    <w:autoRedefine/>
    <w:uiPriority w:val="39"/>
    <w:unhideWhenUsed/>
    <w:rsid w:val="00D45E0F"/>
    <w:pPr>
      <w:spacing w:after="100"/>
      <w:ind w:left="480"/>
    </w:pPr>
  </w:style>
  <w:style w:type="character" w:styleId="Hyperlink">
    <w:name w:val="Hyperlink"/>
    <w:basedOn w:val="DefaultParagraphFont"/>
    <w:uiPriority w:val="99"/>
    <w:unhideWhenUsed/>
    <w:rsid w:val="00D45E0F"/>
    <w:rPr>
      <w:color w:val="0563C1" w:themeColor="hyperlink"/>
      <w:u w:val="single"/>
    </w:rPr>
  </w:style>
  <w:style w:type="paragraph" w:customStyle="1" w:styleId="AddmHeader">
    <w:name w:val="AddmHeader"/>
    <w:basedOn w:val="Normal"/>
    <w:qFormat/>
    <w:rsid w:val="007F2256"/>
    <w:pPr>
      <w:numPr>
        <w:numId w:val="2"/>
      </w:numPr>
      <w:autoSpaceDE w:val="0"/>
      <w:autoSpaceDN w:val="0"/>
      <w:adjustRightInd w:val="0"/>
      <w:spacing w:before="120" w:after="120"/>
      <w:contextualSpacing/>
      <w:jc w:val="center"/>
    </w:pPr>
    <w:rPr>
      <w:rFonts w:eastAsiaTheme="minorHAnsi"/>
      <w:color w:val="000000" w:themeColor="text1"/>
      <w:sz w:val="18"/>
    </w:rPr>
  </w:style>
  <w:style w:type="character" w:styleId="CommentReference">
    <w:name w:val="annotation reference"/>
    <w:basedOn w:val="DefaultParagraphFont"/>
    <w:uiPriority w:val="99"/>
    <w:semiHidden/>
    <w:unhideWhenUsed/>
    <w:rsid w:val="001E54D7"/>
    <w:rPr>
      <w:sz w:val="16"/>
      <w:szCs w:val="16"/>
    </w:rPr>
  </w:style>
  <w:style w:type="paragraph" w:styleId="CommentText">
    <w:name w:val="annotation text"/>
    <w:basedOn w:val="Normal"/>
    <w:link w:val="CommentTextChar"/>
    <w:uiPriority w:val="99"/>
    <w:unhideWhenUsed/>
    <w:rsid w:val="001E54D7"/>
    <w:rPr>
      <w:sz w:val="20"/>
      <w:szCs w:val="20"/>
    </w:rPr>
  </w:style>
  <w:style w:type="character" w:customStyle="1" w:styleId="CommentTextChar">
    <w:name w:val="Comment Text Char"/>
    <w:basedOn w:val="DefaultParagraphFont"/>
    <w:link w:val="CommentText"/>
    <w:uiPriority w:val="99"/>
    <w:rsid w:val="001E54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54D7"/>
    <w:rPr>
      <w:b/>
      <w:bCs/>
    </w:rPr>
  </w:style>
  <w:style w:type="character" w:customStyle="1" w:styleId="CommentSubjectChar">
    <w:name w:val="Comment Subject Char"/>
    <w:basedOn w:val="CommentTextChar"/>
    <w:link w:val="CommentSubject"/>
    <w:uiPriority w:val="99"/>
    <w:semiHidden/>
    <w:rsid w:val="001E54D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5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4D7"/>
    <w:rPr>
      <w:rFonts w:ascii="Segoe UI" w:eastAsia="Times New Roman" w:hAnsi="Segoe UI" w:cs="Segoe UI"/>
      <w:sz w:val="18"/>
      <w:szCs w:val="18"/>
    </w:rPr>
  </w:style>
  <w:style w:type="paragraph" w:styleId="Title">
    <w:name w:val="Title"/>
    <w:basedOn w:val="Normal"/>
    <w:next w:val="Normal"/>
    <w:link w:val="TitleChar"/>
    <w:qFormat/>
    <w:rsid w:val="00304B7B"/>
    <w:pPr>
      <w:jc w:val="center"/>
    </w:pPr>
    <w:rPr>
      <w:b/>
      <w:bCs/>
      <w:sz w:val="32"/>
    </w:rPr>
  </w:style>
  <w:style w:type="character" w:customStyle="1" w:styleId="TitleChar">
    <w:name w:val="Title Char"/>
    <w:basedOn w:val="DefaultParagraphFont"/>
    <w:link w:val="Title"/>
    <w:rsid w:val="00304B7B"/>
    <w:rPr>
      <w:rFonts w:ascii="Times New Roman" w:eastAsia="Times New Roman" w:hAnsi="Times New Roman" w:cs="Times New Roman"/>
      <w:b/>
      <w:bCs/>
      <w:sz w:val="32"/>
      <w:szCs w:val="24"/>
    </w:rPr>
  </w:style>
  <w:style w:type="paragraph" w:customStyle="1" w:styleId="ADDM-Title1">
    <w:name w:val="ADDM-Title 1"/>
    <w:basedOn w:val="Normal"/>
    <w:qFormat/>
    <w:rsid w:val="00304B7B"/>
    <w:pPr>
      <w:autoSpaceDE w:val="0"/>
      <w:autoSpaceDN w:val="0"/>
      <w:adjustRightInd w:val="0"/>
      <w:jc w:val="center"/>
    </w:pPr>
    <w:rPr>
      <w:rFonts w:eastAsiaTheme="minorEastAsia"/>
      <w:b/>
      <w:sz w:val="32"/>
      <w:lang w:bidi="en-US"/>
    </w:rPr>
  </w:style>
  <w:style w:type="paragraph" w:customStyle="1" w:styleId="ADDM-TitleInput">
    <w:name w:val="ADDM-TitleInput"/>
    <w:basedOn w:val="Normal"/>
    <w:link w:val="ADDM-TitleInputChar"/>
    <w:qFormat/>
    <w:rsid w:val="00304B7B"/>
    <w:pPr>
      <w:autoSpaceDE w:val="0"/>
      <w:autoSpaceDN w:val="0"/>
      <w:adjustRightInd w:val="0"/>
      <w:jc w:val="center"/>
    </w:pPr>
    <w:rPr>
      <w:rFonts w:eastAsiaTheme="minorHAnsi"/>
      <w:b/>
      <w:bCs/>
      <w:color w:val="0000FF"/>
      <w:sz w:val="32"/>
      <w:szCs w:val="28"/>
    </w:rPr>
  </w:style>
  <w:style w:type="character" w:customStyle="1" w:styleId="ADDM-TitleInputChar">
    <w:name w:val="ADDM-TitleInput Char"/>
    <w:basedOn w:val="DefaultParagraphFont"/>
    <w:link w:val="ADDM-TitleInput"/>
    <w:rsid w:val="00304B7B"/>
    <w:rPr>
      <w:rFonts w:ascii="Times New Roman" w:hAnsi="Times New Roman" w:cs="Times New Roman"/>
      <w:b/>
      <w:bCs/>
      <w:color w:val="0000FF"/>
      <w:sz w:val="32"/>
      <w:szCs w:val="28"/>
    </w:rPr>
  </w:style>
  <w:style w:type="character" w:customStyle="1" w:styleId="Title1">
    <w:name w:val="Title1"/>
    <w:basedOn w:val="DefaultParagraphFont"/>
    <w:uiPriority w:val="1"/>
    <w:rsid w:val="00304B7B"/>
    <w:rPr>
      <w:rFonts w:ascii="Times New Roman" w:hAnsi="Times New Roman"/>
      <w:color w:val="000000" w:themeColor="text1"/>
      <w:sz w:val="32"/>
    </w:rPr>
  </w:style>
  <w:style w:type="paragraph" w:customStyle="1" w:styleId="CDIST">
    <w:name w:val="C_DIST"/>
    <w:basedOn w:val="Normal"/>
    <w:qFormat/>
    <w:rsid w:val="00304B7B"/>
    <w:pPr>
      <w:spacing w:before="40" w:after="40"/>
      <w:jc w:val="center"/>
    </w:pPr>
    <w:rPr>
      <w:rFonts w:ascii="Arial" w:hAnsi="Arial"/>
      <w:color w:val="000000" w:themeColor="text1"/>
    </w:rPr>
  </w:style>
  <w:style w:type="table" w:styleId="TableGrid">
    <w:name w:val="Table Grid"/>
    <w:basedOn w:val="TableNormal"/>
    <w:uiPriority w:val="39"/>
    <w:rsid w:val="00267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23EE"/>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A71CD"/>
    <w:rPr>
      <w:color w:val="605E5C"/>
      <w:shd w:val="clear" w:color="auto" w:fill="E1DFDD"/>
    </w:rPr>
  </w:style>
  <w:style w:type="table" w:customStyle="1" w:styleId="TableGrid1">
    <w:name w:val="Table Grid1"/>
    <w:basedOn w:val="TableNormal"/>
    <w:next w:val="TableGrid"/>
    <w:rsid w:val="000A71C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208CE"/>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E26F6"/>
    <w:rPr>
      <w:sz w:val="20"/>
      <w:szCs w:val="20"/>
    </w:rPr>
  </w:style>
  <w:style w:type="character" w:customStyle="1" w:styleId="FootnoteTextChar">
    <w:name w:val="Footnote Text Char"/>
    <w:basedOn w:val="DefaultParagraphFont"/>
    <w:link w:val="FootnoteText"/>
    <w:uiPriority w:val="99"/>
    <w:semiHidden/>
    <w:rsid w:val="008E26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26F6"/>
    <w:rPr>
      <w:vertAlign w:val="superscript"/>
    </w:rPr>
  </w:style>
  <w:style w:type="paragraph" w:styleId="ListParagraph">
    <w:name w:val="List Paragraph"/>
    <w:basedOn w:val="Normal"/>
    <w:link w:val="ListParagraphChar"/>
    <w:uiPriority w:val="34"/>
    <w:qFormat/>
    <w:rsid w:val="002829DC"/>
    <w:pPr>
      <w:ind w:left="720"/>
    </w:pPr>
    <w:rPr>
      <w:rFonts w:ascii="Calibri" w:eastAsiaTheme="minorHAnsi" w:hAnsi="Calibri" w:cs="Calibri"/>
      <w:sz w:val="22"/>
      <w:szCs w:val="22"/>
    </w:rPr>
  </w:style>
  <w:style w:type="character" w:customStyle="1" w:styleId="ListParagraphChar">
    <w:name w:val="List Paragraph Char"/>
    <w:link w:val="ListParagraph"/>
    <w:uiPriority w:val="34"/>
    <w:rsid w:val="0063384B"/>
    <w:rPr>
      <w:rFonts w:ascii="Calibri" w:hAnsi="Calibri" w:cs="Calibri"/>
    </w:rPr>
  </w:style>
  <w:style w:type="character" w:customStyle="1" w:styleId="Heading4Char">
    <w:name w:val="Heading 4 Char"/>
    <w:basedOn w:val="DefaultParagraphFont"/>
    <w:link w:val="Heading4"/>
    <w:uiPriority w:val="9"/>
    <w:semiHidden/>
    <w:rsid w:val="00856D4C"/>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411">
      <w:bodyDiv w:val="1"/>
      <w:marLeft w:val="0"/>
      <w:marRight w:val="0"/>
      <w:marTop w:val="0"/>
      <w:marBottom w:val="0"/>
      <w:divBdr>
        <w:top w:val="none" w:sz="0" w:space="0" w:color="auto"/>
        <w:left w:val="none" w:sz="0" w:space="0" w:color="auto"/>
        <w:bottom w:val="none" w:sz="0" w:space="0" w:color="auto"/>
        <w:right w:val="none" w:sz="0" w:space="0" w:color="auto"/>
      </w:divBdr>
    </w:div>
    <w:div w:id="59525913">
      <w:bodyDiv w:val="1"/>
      <w:marLeft w:val="0"/>
      <w:marRight w:val="0"/>
      <w:marTop w:val="0"/>
      <w:marBottom w:val="0"/>
      <w:divBdr>
        <w:top w:val="none" w:sz="0" w:space="0" w:color="auto"/>
        <w:left w:val="none" w:sz="0" w:space="0" w:color="auto"/>
        <w:bottom w:val="none" w:sz="0" w:space="0" w:color="auto"/>
        <w:right w:val="none" w:sz="0" w:space="0" w:color="auto"/>
      </w:divBdr>
    </w:div>
    <w:div w:id="63528481">
      <w:bodyDiv w:val="1"/>
      <w:marLeft w:val="0"/>
      <w:marRight w:val="0"/>
      <w:marTop w:val="0"/>
      <w:marBottom w:val="0"/>
      <w:divBdr>
        <w:top w:val="none" w:sz="0" w:space="0" w:color="auto"/>
        <w:left w:val="none" w:sz="0" w:space="0" w:color="auto"/>
        <w:bottom w:val="none" w:sz="0" w:space="0" w:color="auto"/>
        <w:right w:val="none" w:sz="0" w:space="0" w:color="auto"/>
      </w:divBdr>
    </w:div>
    <w:div w:id="99112877">
      <w:bodyDiv w:val="1"/>
      <w:marLeft w:val="0"/>
      <w:marRight w:val="0"/>
      <w:marTop w:val="0"/>
      <w:marBottom w:val="0"/>
      <w:divBdr>
        <w:top w:val="none" w:sz="0" w:space="0" w:color="auto"/>
        <w:left w:val="none" w:sz="0" w:space="0" w:color="auto"/>
        <w:bottom w:val="none" w:sz="0" w:space="0" w:color="auto"/>
        <w:right w:val="none" w:sz="0" w:space="0" w:color="auto"/>
      </w:divBdr>
    </w:div>
    <w:div w:id="248658134">
      <w:bodyDiv w:val="1"/>
      <w:marLeft w:val="0"/>
      <w:marRight w:val="0"/>
      <w:marTop w:val="0"/>
      <w:marBottom w:val="0"/>
      <w:divBdr>
        <w:top w:val="none" w:sz="0" w:space="0" w:color="auto"/>
        <w:left w:val="none" w:sz="0" w:space="0" w:color="auto"/>
        <w:bottom w:val="none" w:sz="0" w:space="0" w:color="auto"/>
        <w:right w:val="none" w:sz="0" w:space="0" w:color="auto"/>
      </w:divBdr>
    </w:div>
    <w:div w:id="562064406">
      <w:bodyDiv w:val="1"/>
      <w:marLeft w:val="0"/>
      <w:marRight w:val="0"/>
      <w:marTop w:val="0"/>
      <w:marBottom w:val="0"/>
      <w:divBdr>
        <w:top w:val="none" w:sz="0" w:space="0" w:color="auto"/>
        <w:left w:val="none" w:sz="0" w:space="0" w:color="auto"/>
        <w:bottom w:val="none" w:sz="0" w:space="0" w:color="auto"/>
        <w:right w:val="none" w:sz="0" w:space="0" w:color="auto"/>
      </w:divBdr>
    </w:div>
    <w:div w:id="605893178">
      <w:bodyDiv w:val="1"/>
      <w:marLeft w:val="0"/>
      <w:marRight w:val="0"/>
      <w:marTop w:val="0"/>
      <w:marBottom w:val="0"/>
      <w:divBdr>
        <w:top w:val="none" w:sz="0" w:space="0" w:color="auto"/>
        <w:left w:val="none" w:sz="0" w:space="0" w:color="auto"/>
        <w:bottom w:val="none" w:sz="0" w:space="0" w:color="auto"/>
        <w:right w:val="none" w:sz="0" w:space="0" w:color="auto"/>
      </w:divBdr>
    </w:div>
    <w:div w:id="719062287">
      <w:bodyDiv w:val="1"/>
      <w:marLeft w:val="0"/>
      <w:marRight w:val="0"/>
      <w:marTop w:val="0"/>
      <w:marBottom w:val="0"/>
      <w:divBdr>
        <w:top w:val="none" w:sz="0" w:space="0" w:color="auto"/>
        <w:left w:val="none" w:sz="0" w:space="0" w:color="auto"/>
        <w:bottom w:val="none" w:sz="0" w:space="0" w:color="auto"/>
        <w:right w:val="none" w:sz="0" w:space="0" w:color="auto"/>
      </w:divBdr>
    </w:div>
    <w:div w:id="1042486172">
      <w:bodyDiv w:val="1"/>
      <w:marLeft w:val="0"/>
      <w:marRight w:val="0"/>
      <w:marTop w:val="0"/>
      <w:marBottom w:val="0"/>
      <w:divBdr>
        <w:top w:val="none" w:sz="0" w:space="0" w:color="auto"/>
        <w:left w:val="none" w:sz="0" w:space="0" w:color="auto"/>
        <w:bottom w:val="none" w:sz="0" w:space="0" w:color="auto"/>
        <w:right w:val="none" w:sz="0" w:space="0" w:color="auto"/>
      </w:divBdr>
    </w:div>
    <w:div w:id="1446463920">
      <w:bodyDiv w:val="1"/>
      <w:marLeft w:val="0"/>
      <w:marRight w:val="0"/>
      <w:marTop w:val="0"/>
      <w:marBottom w:val="0"/>
      <w:divBdr>
        <w:top w:val="none" w:sz="0" w:space="0" w:color="auto"/>
        <w:left w:val="none" w:sz="0" w:space="0" w:color="auto"/>
        <w:bottom w:val="none" w:sz="0" w:space="0" w:color="auto"/>
        <w:right w:val="none" w:sz="0" w:space="0" w:color="auto"/>
      </w:divBdr>
    </w:div>
    <w:div w:id="1856456113">
      <w:bodyDiv w:val="1"/>
      <w:marLeft w:val="0"/>
      <w:marRight w:val="0"/>
      <w:marTop w:val="0"/>
      <w:marBottom w:val="0"/>
      <w:divBdr>
        <w:top w:val="none" w:sz="0" w:space="0" w:color="auto"/>
        <w:left w:val="none" w:sz="0" w:space="0" w:color="auto"/>
        <w:bottom w:val="none" w:sz="0" w:space="0" w:color="auto"/>
        <w:right w:val="none" w:sz="0" w:space="0" w:color="auto"/>
      </w:divBdr>
    </w:div>
    <w:div w:id="20469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info.gov/content/pkg/FR-2020-11-17/pdf/2020-25459.pdf" TargetMode="External"/><Relationship Id="rId18" Type="http://schemas.openxmlformats.org/officeDocument/2006/relationships/hyperlink" Target="https://www.dcsa.mil/"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media.defense.gov/2023/Jun/29/2003251160/-1/-1/1/COUNTERING-UNWANTED-INFLUENCE-IN-DEPARTMENT-FUNDED-RESEARCH-AT-INSTITUTIONS-OF-HIGHER-EDUCATION.PDF" TargetMode="External"/><Relationship Id="rId17" Type="http://schemas.openxmlformats.org/officeDocument/2006/relationships/hyperlink" Target="https://www.dni.gov/" TargetMode="External"/><Relationship Id="rId2" Type="http://schemas.openxmlformats.org/officeDocument/2006/relationships/customXml" Target="../customXml/item2.xml"/><Relationship Id="rId16" Type="http://schemas.openxmlformats.org/officeDocument/2006/relationships/hyperlink" Target="https://chinatalenttracker.cset.te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sf.gov/bfa/dias/policy/nstc_disclosure.js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is.doc.gov/index.php/policyguidance/lists-of-parties-of-concern" TargetMode="External"/><Relationship Id="rId23" Type="http://schemas.openxmlformats.org/officeDocument/2006/relationships/fontTable" Target="fontTable.xml"/><Relationship Id="rId10" Type="http://schemas.openxmlformats.org/officeDocument/2006/relationships/package" Target="embeddings/Microsoft_Word_Document.docx"/><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sites.ed.gov/foreigngif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lass:Classification xmlns:class="urn:us:gov:cia:enterprise:schema:Classification:2.3" dateClassified="2024-12-04" portionMarking="false" caveat="false" tool="Desktop" toolVersion="202420">
  <class:ClassificationMarking type="USClassificationMarking" value="UNCLASSIFIED"/>
  <class:ClassifiedBy>1108045</class:ClassifiedBy>
  <class:ClassificationHeader>
    <class:ClassificationBanner>UNCLASSIFIED</class:ClassificationBanner>
    <class:SCICaveat/>
    <class:DescriptiveMarkings/>
  </class:ClassificationHeader>
  <class:ClassificationFooter>
    <class:DescriptiveMarkings/>
    <class:ClassificationBanner>UNCLASSIFIED</class:ClassificationBanner>
  </class:ClassificationFooter>
</class:Classification>
</file>

<file path=customXml/itemProps1.xml><?xml version="1.0" encoding="utf-8"?>
<ds:datastoreItem xmlns:ds="http://schemas.openxmlformats.org/officeDocument/2006/customXml" ds:itemID="{4CF3E160-51B9-42CC-AF27-1C4593538F12}">
  <ds:schemaRefs>
    <ds:schemaRef ds:uri="http://schemas.openxmlformats.org/officeDocument/2006/bibliography"/>
  </ds:schemaRefs>
</ds:datastoreItem>
</file>

<file path=customXml/itemProps2.xml><?xml version="1.0" encoding="utf-8"?>
<ds:datastoreItem xmlns:ds="http://schemas.openxmlformats.org/officeDocument/2006/customXml" ds:itemID="{B0FBD387-A1AE-4B3B-8768-BED2D852AD4D}">
  <ds:schemaRefs>
    <ds:schemaRef ds:uri="urn:us:gov:cia:enterprise:schema:Classification:2.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 Jason C.</dc:creator>
  <cp:keywords/>
  <dc:description/>
  <cp:lastModifiedBy>Garavito Daniela -Dani- NGA-OCSR USA CIV</cp:lastModifiedBy>
  <cp:revision>5</cp:revision>
  <dcterms:created xsi:type="dcterms:W3CDTF">2024-12-19T21:08:00Z</dcterms:created>
  <dcterms:modified xsi:type="dcterms:W3CDTF">2024-12-20T15:53:00Z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CG_OFFICE_DLL">
    <vt:bool>true</vt:bool>
  </property>
  <property fmtid="{D5CDD505-2E9C-101B-9397-08002B2CF9AE}" pid="3" name="AACG_Created">
    <vt:bool>true</vt:bool>
  </property>
  <property fmtid="{D5CDD505-2E9C-101B-9397-08002B2CF9AE}" pid="4" name="AACG_DescMarkings">
    <vt:lpwstr/>
  </property>
  <property fmtid="{D5CDD505-2E9C-101B-9397-08002B2CF9AE}" pid="5" name="AACG_AddMark">
    <vt:lpwstr/>
  </property>
  <property fmtid="{D5CDD505-2E9C-101B-9397-08002B2CF9AE}" pid="6" name="AACG_Header">
    <vt:lpwstr>UNCLASSIFIED</vt:lpwstr>
  </property>
  <property fmtid="{D5CDD505-2E9C-101B-9397-08002B2CF9AE}" pid="7" name="AACG_Footer">
    <vt:lpwstr>_x000d_UNCLASSIFIED</vt:lpwstr>
  </property>
  <property fmtid="{D5CDD505-2E9C-101B-9397-08002B2CF9AE}" pid="8" name="AACG_ClassBlock">
    <vt:lpwstr/>
  </property>
  <property fmtid="{D5CDD505-2E9C-101B-9397-08002B2CF9AE}" pid="9" name="AACG_ClassType">
    <vt:lpwstr>USClassificationMarking</vt:lpwstr>
  </property>
  <property fmtid="{D5CDD505-2E9C-101B-9397-08002B2CF9AE}" pid="10" name="AACG_DeclOnList">
    <vt:lpwstr/>
  </property>
  <property fmtid="{D5CDD505-2E9C-101B-9397-08002B2CF9AE}" pid="11" name="AACG_USAF_Derivatives">
    <vt:lpwstr/>
  </property>
  <property fmtid="{D5CDD505-2E9C-101B-9397-08002B2CF9AE}" pid="12" name="AACG_SCI_Other">
    <vt:lpwstr/>
  </property>
  <property fmtid="{D5CDD505-2E9C-101B-9397-08002B2CF9AE}" pid="13" name="AACG_Dissem_Other">
    <vt:lpwstr/>
  </property>
  <property fmtid="{D5CDD505-2E9C-101B-9397-08002B2CF9AE}" pid="14" name="PortionWaiver">
    <vt:lpwstr/>
  </property>
  <property fmtid="{D5CDD505-2E9C-101B-9397-08002B2CF9AE}" pid="15" name="AACG_OrconOriginator">
    <vt:lpwstr/>
  </property>
  <property fmtid="{D5CDD505-2E9C-101B-9397-08002B2CF9AE}" pid="16" name="AACG_OrconRecipients">
    <vt:lpwstr/>
  </property>
  <property fmtid="{D5CDD505-2E9C-101B-9397-08002B2CF9AE}" pid="17" name="AACG_SatWarningType">
    <vt:lpwstr/>
  </property>
  <property fmtid="{D5CDD505-2E9C-101B-9397-08002B2CF9AE}" pid="18" name="AACG_NatoWarningClassLevel">
    <vt:lpwstr/>
  </property>
  <property fmtid="{D5CDD505-2E9C-101B-9397-08002B2CF9AE}" pid="19" name="AACG_Version">
    <vt:lpwstr>202420</vt:lpwstr>
  </property>
  <property fmtid="{D5CDD505-2E9C-101B-9397-08002B2CF9AE}" pid="20" name="AACG_CustomClassXMLPart">
    <vt:lpwstr>{B0FBD387-A1AE-4B3B-8768-BED2D852AD4D}</vt:lpwstr>
  </property>
</Properties>
</file>