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44724" w14:textId="77777777" w:rsidR="006758BD" w:rsidRPr="008E5C3B" w:rsidRDefault="008227C5" w:rsidP="008E5C3B">
      <w:pPr>
        <w:jc w:val="center"/>
        <w:rPr>
          <w:b/>
          <w:color w:val="2F5496" w:themeColor="accent5" w:themeShade="BF"/>
        </w:rPr>
      </w:pPr>
      <w:bookmarkStart w:id="0" w:name="CurrentCursorPosition"/>
      <w:bookmarkEnd w:id="0"/>
      <w:r w:rsidRPr="008E5C3B">
        <w:rPr>
          <w:b/>
          <w:color w:val="2F5496" w:themeColor="accent5" w:themeShade="BF"/>
        </w:rPr>
        <w:t>BIG</w:t>
      </w:r>
      <w:r w:rsidR="00BD1385" w:rsidRPr="008E5C3B">
        <w:rPr>
          <w:b/>
          <w:color w:val="2F5496" w:themeColor="accent5" w:themeShade="BF"/>
        </w:rPr>
        <w:t>-</w:t>
      </w:r>
      <w:r w:rsidR="00F4263C" w:rsidRPr="008E5C3B">
        <w:rPr>
          <w:b/>
          <w:color w:val="2F5496" w:themeColor="accent5" w:themeShade="BF"/>
        </w:rPr>
        <w:t>ST</w:t>
      </w:r>
      <w:r w:rsidRPr="008E5C3B">
        <w:rPr>
          <w:b/>
          <w:color w:val="2F5496" w:themeColor="accent5" w:themeShade="BF"/>
        </w:rPr>
        <w:t xml:space="preserve"> BAA</w:t>
      </w:r>
      <w:r w:rsidR="00412EE6" w:rsidRPr="008E5C3B">
        <w:rPr>
          <w:b/>
          <w:color w:val="2F5496" w:themeColor="accent5" w:themeShade="BF"/>
        </w:rPr>
        <w:t xml:space="preserve"> (HM0476-</w:t>
      </w:r>
      <w:r w:rsidR="00BD1385" w:rsidRPr="008E5C3B">
        <w:rPr>
          <w:b/>
          <w:color w:val="2F5496" w:themeColor="accent5" w:themeShade="BF"/>
        </w:rPr>
        <w:t>23</w:t>
      </w:r>
      <w:r w:rsidR="00412EE6" w:rsidRPr="008E5C3B">
        <w:rPr>
          <w:b/>
          <w:color w:val="2F5496" w:themeColor="accent5" w:themeShade="BF"/>
        </w:rPr>
        <w:t>-BAA-</w:t>
      </w:r>
      <w:r w:rsidR="00BD1385" w:rsidRPr="008E5C3B">
        <w:rPr>
          <w:b/>
          <w:color w:val="2F5496" w:themeColor="accent5" w:themeShade="BF"/>
        </w:rPr>
        <w:t>0001</w:t>
      </w:r>
      <w:r w:rsidR="00412EE6" w:rsidRPr="008E5C3B">
        <w:rPr>
          <w:b/>
          <w:color w:val="2F5496" w:themeColor="accent5" w:themeShade="BF"/>
        </w:rPr>
        <w:t>)</w:t>
      </w:r>
    </w:p>
    <w:p w14:paraId="6F99F10A" w14:textId="1D189AF3" w:rsidR="00093522" w:rsidRDefault="00093522" w:rsidP="00093522">
      <w:pPr>
        <w:spacing w:after="0" w:line="240" w:lineRule="auto"/>
        <w:jc w:val="center"/>
        <w:rPr>
          <w:rStyle w:val="Strong"/>
          <w:bCs/>
        </w:rPr>
      </w:pPr>
      <w:r w:rsidRPr="00FC292A">
        <w:rPr>
          <w:b/>
        </w:rPr>
        <w:t xml:space="preserve">Topic # </w:t>
      </w:r>
      <w:r w:rsidR="0023774B">
        <w:rPr>
          <w:b/>
        </w:rPr>
        <w:t>01</w:t>
      </w:r>
      <w:r w:rsidRPr="00FC292A">
        <w:rPr>
          <w:b/>
        </w:rPr>
        <w:t xml:space="preserve"> –</w:t>
      </w:r>
      <w:r w:rsidRPr="00FC292A">
        <w:rPr>
          <w:rStyle w:val="Strong"/>
          <w:bCs/>
        </w:rPr>
        <w:t xml:space="preserve"> </w:t>
      </w:r>
      <w:r w:rsidR="006B054C">
        <w:rPr>
          <w:rStyle w:val="Strong"/>
          <w:bCs/>
        </w:rPr>
        <w:t>Geospatial-</w:t>
      </w:r>
      <w:r w:rsidR="00352BD5">
        <w:rPr>
          <w:rStyle w:val="Strong"/>
          <w:bCs/>
        </w:rPr>
        <w:t>I</w:t>
      </w:r>
      <w:r w:rsidR="006B054C">
        <w:rPr>
          <w:rStyle w:val="Strong"/>
          <w:bCs/>
        </w:rPr>
        <w:t>ntelligence Foundation Model</w:t>
      </w:r>
      <w:r w:rsidR="00352BD5">
        <w:rPr>
          <w:rStyle w:val="Strong"/>
          <w:bCs/>
        </w:rPr>
        <w:t xml:space="preserve"> (GFM)</w:t>
      </w:r>
    </w:p>
    <w:p w14:paraId="53FD10A7" w14:textId="4CB2025A" w:rsidR="005336DB" w:rsidRPr="005336DB" w:rsidRDefault="005336DB" w:rsidP="005336DB">
      <w:pPr>
        <w:spacing w:after="0" w:line="240" w:lineRule="auto"/>
        <w:rPr>
          <w:sz w:val="10"/>
        </w:rPr>
      </w:pPr>
    </w:p>
    <w:p w14:paraId="641118ED" w14:textId="1DBBAD10" w:rsidR="005336DB" w:rsidRDefault="005336DB" w:rsidP="005336DB">
      <w:pPr>
        <w:spacing w:after="0" w:line="240" w:lineRule="auto"/>
        <w:rPr>
          <w:color w:val="FF0000"/>
        </w:rPr>
      </w:pPr>
      <w:r w:rsidRPr="00461711">
        <w:rPr>
          <w:color w:val="FF0000"/>
        </w:rPr>
        <w:t>For instructions on submission</w:t>
      </w:r>
      <w:r>
        <w:rPr>
          <w:color w:val="FF0000"/>
        </w:rPr>
        <w:t xml:space="preserve"> of</w:t>
      </w:r>
      <w:r w:rsidRPr="00461711">
        <w:rPr>
          <w:color w:val="FF0000"/>
        </w:rPr>
        <w:t xml:space="preserve"> </w:t>
      </w:r>
      <w:r>
        <w:rPr>
          <w:color w:val="FF0000"/>
        </w:rPr>
        <w:t xml:space="preserve">abstracts and proposals </w:t>
      </w:r>
      <w:r w:rsidRPr="00461711">
        <w:rPr>
          <w:color w:val="FF0000"/>
        </w:rPr>
        <w:t>and evaluation of proposals, please review BIG-ST BAA General Solicitation</w:t>
      </w:r>
      <w:r>
        <w:rPr>
          <w:color w:val="FF0000"/>
        </w:rPr>
        <w:t xml:space="preserve"> (HM047623BAA0001).</w:t>
      </w:r>
    </w:p>
    <w:p w14:paraId="43EB06BE" w14:textId="77777777" w:rsidR="005336DB" w:rsidRPr="005336DB" w:rsidRDefault="005336DB" w:rsidP="005336DB">
      <w:pPr>
        <w:spacing w:after="0" w:line="240" w:lineRule="auto"/>
        <w:rPr>
          <w:sz w:val="12"/>
        </w:rPr>
      </w:pPr>
    </w:p>
    <w:p w14:paraId="7FC0F8FA" w14:textId="77777777" w:rsidR="00093522" w:rsidRPr="00FC292A" w:rsidRDefault="00093522" w:rsidP="00093522">
      <w:pPr>
        <w:spacing w:after="40"/>
        <w:outlineLvl w:val="0"/>
        <w:rPr>
          <w:rFonts w:eastAsia="Calibri"/>
          <w:b/>
          <w:color w:val="2F5496"/>
        </w:rPr>
      </w:pPr>
      <w:r w:rsidRPr="00FC292A">
        <w:rPr>
          <w:rFonts w:eastAsia="Calibri"/>
          <w:b/>
          <w:color w:val="2F5496"/>
        </w:rPr>
        <w:t>Document Change History</w:t>
      </w:r>
    </w:p>
    <w:tbl>
      <w:tblPr>
        <w:tblStyle w:val="TableGrid1"/>
        <w:tblW w:w="9481" w:type="dxa"/>
        <w:tblLook w:val="04A0" w:firstRow="1" w:lastRow="0" w:firstColumn="1" w:lastColumn="0" w:noHBand="0" w:noVBand="1"/>
      </w:tblPr>
      <w:tblGrid>
        <w:gridCol w:w="1451"/>
        <w:gridCol w:w="8030"/>
      </w:tblGrid>
      <w:tr w:rsidR="00093522" w:rsidRPr="00FC292A" w14:paraId="35EC59B3" w14:textId="77777777" w:rsidTr="00CA1867">
        <w:trPr>
          <w:trHeight w:val="328"/>
        </w:trPr>
        <w:tc>
          <w:tcPr>
            <w:tcW w:w="1451" w:type="dxa"/>
          </w:tcPr>
          <w:p w14:paraId="291C81D6" w14:textId="77777777" w:rsidR="00093522" w:rsidRPr="00FC292A" w:rsidRDefault="00093522" w:rsidP="00CA1867">
            <w:pPr>
              <w:rPr>
                <w:rFonts w:eastAsia="Calibri"/>
                <w:b/>
              </w:rPr>
            </w:pPr>
            <w:r w:rsidRPr="00FC292A">
              <w:rPr>
                <w:rFonts w:eastAsia="Calibri"/>
                <w:b/>
              </w:rPr>
              <w:t>Date</w:t>
            </w:r>
          </w:p>
        </w:tc>
        <w:tc>
          <w:tcPr>
            <w:tcW w:w="8030" w:type="dxa"/>
          </w:tcPr>
          <w:p w14:paraId="45ADC1B0" w14:textId="77777777" w:rsidR="00093522" w:rsidRPr="00FC292A" w:rsidRDefault="00093522" w:rsidP="00CA1867">
            <w:pPr>
              <w:rPr>
                <w:rFonts w:eastAsia="Calibri"/>
                <w:b/>
              </w:rPr>
            </w:pPr>
            <w:r w:rsidRPr="00FC292A">
              <w:rPr>
                <w:rFonts w:eastAsia="Calibri"/>
                <w:b/>
              </w:rPr>
              <w:t>Description</w:t>
            </w:r>
          </w:p>
        </w:tc>
      </w:tr>
      <w:tr w:rsidR="00093522" w:rsidRPr="00FC292A" w14:paraId="623B9D65" w14:textId="77777777" w:rsidTr="00CA1867">
        <w:trPr>
          <w:trHeight w:val="309"/>
        </w:trPr>
        <w:tc>
          <w:tcPr>
            <w:tcW w:w="1451" w:type="dxa"/>
          </w:tcPr>
          <w:p w14:paraId="4739FCEC" w14:textId="2228D052" w:rsidR="00093522" w:rsidRPr="00FC292A" w:rsidRDefault="005336DB" w:rsidP="00CA1867">
            <w:pPr>
              <w:rPr>
                <w:rFonts w:eastAsia="Calibri"/>
              </w:rPr>
            </w:pPr>
            <w:r>
              <w:rPr>
                <w:rFonts w:eastAsia="Calibri"/>
              </w:rPr>
              <w:t>12/15/2023</w:t>
            </w:r>
          </w:p>
        </w:tc>
        <w:tc>
          <w:tcPr>
            <w:tcW w:w="8030" w:type="dxa"/>
          </w:tcPr>
          <w:p w14:paraId="16A8BBDC" w14:textId="00AB8CA4" w:rsidR="00093522" w:rsidRPr="00FC292A" w:rsidRDefault="005336DB" w:rsidP="00CA1867">
            <w:pPr>
              <w:rPr>
                <w:rFonts w:eastAsia="Calibri"/>
              </w:rPr>
            </w:pPr>
            <w:r>
              <w:rPr>
                <w:rFonts w:eastAsia="Calibri"/>
              </w:rPr>
              <w:t>Topic 01 Posting</w:t>
            </w:r>
          </w:p>
        </w:tc>
      </w:tr>
      <w:tr w:rsidR="0018715A" w:rsidRPr="00FC292A" w14:paraId="56B82133" w14:textId="77777777" w:rsidTr="00CA1867">
        <w:trPr>
          <w:trHeight w:val="309"/>
        </w:trPr>
        <w:tc>
          <w:tcPr>
            <w:tcW w:w="1451" w:type="dxa"/>
          </w:tcPr>
          <w:p w14:paraId="1E1EBF34" w14:textId="26A9B7CD" w:rsidR="0018715A" w:rsidRDefault="0018715A" w:rsidP="00CA1867">
            <w:pPr>
              <w:rPr>
                <w:rFonts w:eastAsia="Calibri"/>
              </w:rPr>
            </w:pPr>
            <w:r>
              <w:rPr>
                <w:rFonts w:eastAsia="Calibri"/>
              </w:rPr>
              <w:t>01</w:t>
            </w:r>
            <w:r w:rsidR="00CF12A5">
              <w:rPr>
                <w:rFonts w:eastAsia="Calibri"/>
              </w:rPr>
              <w:t>/16/2023</w:t>
            </w:r>
          </w:p>
        </w:tc>
        <w:tc>
          <w:tcPr>
            <w:tcW w:w="8030" w:type="dxa"/>
          </w:tcPr>
          <w:p w14:paraId="4FAE52BB" w14:textId="77777777" w:rsidR="00CF12A5" w:rsidRPr="00CF12A5" w:rsidRDefault="00CF12A5" w:rsidP="00CF12A5">
            <w:pPr>
              <w:rPr>
                <w:rFonts w:eastAsia="Calibri"/>
                <w:b/>
              </w:rPr>
            </w:pPr>
            <w:r w:rsidRPr="00CF12A5">
              <w:rPr>
                <w:rFonts w:eastAsia="Calibri"/>
                <w:b/>
              </w:rPr>
              <w:t>General Solicitation:</w:t>
            </w:r>
          </w:p>
          <w:p w14:paraId="6DA8AB1E" w14:textId="77777777" w:rsidR="00CF12A5" w:rsidRPr="00CF12A5" w:rsidRDefault="00CF12A5" w:rsidP="00CF12A5">
            <w:pPr>
              <w:pStyle w:val="ListParagraph"/>
              <w:numPr>
                <w:ilvl w:val="0"/>
                <w:numId w:val="46"/>
              </w:numPr>
              <w:rPr>
                <w:rFonts w:eastAsia="Calibri"/>
                <w:sz w:val="20"/>
              </w:rPr>
            </w:pPr>
            <w:r w:rsidRPr="00CF12A5">
              <w:rPr>
                <w:rFonts w:eastAsia="Calibri"/>
                <w:sz w:val="20"/>
              </w:rPr>
              <w:t xml:space="preserve">Appendix 1 was updated to </w:t>
            </w:r>
          </w:p>
          <w:p w14:paraId="7AB9A045" w14:textId="77777777" w:rsidR="00CF12A5" w:rsidRPr="00CF12A5" w:rsidRDefault="00CF12A5" w:rsidP="00CF12A5">
            <w:pPr>
              <w:pStyle w:val="ListParagraph"/>
              <w:numPr>
                <w:ilvl w:val="1"/>
                <w:numId w:val="46"/>
              </w:numPr>
              <w:rPr>
                <w:rFonts w:eastAsia="Calibri"/>
                <w:sz w:val="20"/>
              </w:rPr>
            </w:pPr>
            <w:r w:rsidRPr="00CF12A5">
              <w:rPr>
                <w:rFonts w:eastAsia="Calibri"/>
                <w:sz w:val="20"/>
              </w:rPr>
              <w:t>change the header</w:t>
            </w:r>
          </w:p>
          <w:p w14:paraId="3E46795E" w14:textId="77777777" w:rsidR="00CF12A5" w:rsidRPr="00CF12A5" w:rsidRDefault="00CF12A5" w:rsidP="00CF12A5">
            <w:pPr>
              <w:pStyle w:val="ListParagraph"/>
              <w:numPr>
                <w:ilvl w:val="1"/>
                <w:numId w:val="46"/>
              </w:numPr>
              <w:rPr>
                <w:rFonts w:eastAsia="Calibri"/>
                <w:sz w:val="20"/>
              </w:rPr>
            </w:pPr>
            <w:r w:rsidRPr="00CF12A5">
              <w:rPr>
                <w:rFonts w:eastAsia="Calibri"/>
                <w:sz w:val="20"/>
              </w:rPr>
              <w:t>add instructions that ‘list of acronyms/glossary’ is allowed outside of the page count</w:t>
            </w:r>
          </w:p>
          <w:p w14:paraId="30AAE031" w14:textId="77777777" w:rsidR="00CF12A5" w:rsidRPr="00CF12A5" w:rsidRDefault="00CF12A5" w:rsidP="00CF12A5">
            <w:pPr>
              <w:pStyle w:val="ListParagraph"/>
              <w:numPr>
                <w:ilvl w:val="1"/>
                <w:numId w:val="46"/>
              </w:numPr>
              <w:rPr>
                <w:rFonts w:eastAsia="Calibri"/>
                <w:sz w:val="20"/>
              </w:rPr>
            </w:pPr>
            <w:r w:rsidRPr="00CF12A5">
              <w:rPr>
                <w:rFonts w:eastAsia="Calibri"/>
                <w:sz w:val="20"/>
              </w:rPr>
              <w:t>change the margins to 1 inch to match the instructions in the document</w:t>
            </w:r>
          </w:p>
          <w:p w14:paraId="266797DC" w14:textId="77777777" w:rsidR="00CF12A5" w:rsidRPr="00CF12A5" w:rsidRDefault="00CF12A5" w:rsidP="00CF12A5">
            <w:pPr>
              <w:pStyle w:val="ListParagraph"/>
              <w:numPr>
                <w:ilvl w:val="0"/>
                <w:numId w:val="46"/>
              </w:numPr>
              <w:rPr>
                <w:rFonts w:eastAsia="Calibri"/>
                <w:sz w:val="20"/>
              </w:rPr>
            </w:pPr>
            <w:r w:rsidRPr="00CF12A5">
              <w:rPr>
                <w:rFonts w:eastAsia="Calibri"/>
                <w:sz w:val="20"/>
              </w:rPr>
              <w:t xml:space="preserve">Appendix 2 was updated to </w:t>
            </w:r>
          </w:p>
          <w:p w14:paraId="1C99E378" w14:textId="6F39A783" w:rsidR="0018715A" w:rsidRPr="00BB3B16" w:rsidRDefault="00CF12A5" w:rsidP="00BB3B16">
            <w:pPr>
              <w:pStyle w:val="ListParagraph"/>
              <w:numPr>
                <w:ilvl w:val="1"/>
                <w:numId w:val="46"/>
              </w:numPr>
              <w:rPr>
                <w:rFonts w:eastAsia="Calibri"/>
              </w:rPr>
            </w:pPr>
            <w:r w:rsidRPr="00BB3B16">
              <w:rPr>
                <w:rFonts w:eastAsia="Calibri"/>
                <w:sz w:val="20"/>
              </w:rPr>
              <w:t>add instructions that ‘list of acronyms/glossary’ is allowed outside of the page count</w:t>
            </w:r>
          </w:p>
        </w:tc>
      </w:tr>
      <w:tr w:rsidR="00093522" w:rsidRPr="00FC292A" w14:paraId="5FF577B4" w14:textId="77777777" w:rsidTr="00CA1867">
        <w:trPr>
          <w:trHeight w:val="309"/>
        </w:trPr>
        <w:tc>
          <w:tcPr>
            <w:tcW w:w="1451" w:type="dxa"/>
          </w:tcPr>
          <w:p w14:paraId="2412078E" w14:textId="4D08B70E" w:rsidR="00093522" w:rsidRPr="00FC292A" w:rsidRDefault="00CF12A5" w:rsidP="00CA1867">
            <w:pPr>
              <w:rPr>
                <w:rFonts w:eastAsia="Calibri"/>
              </w:rPr>
            </w:pPr>
            <w:r>
              <w:rPr>
                <w:rFonts w:eastAsia="Calibri"/>
              </w:rPr>
              <w:t>01/24/2024</w:t>
            </w:r>
          </w:p>
        </w:tc>
        <w:tc>
          <w:tcPr>
            <w:tcW w:w="8030" w:type="dxa"/>
          </w:tcPr>
          <w:p w14:paraId="56F51ADE" w14:textId="7935EC19" w:rsidR="000E5018" w:rsidRPr="009D4C92" w:rsidRDefault="000E5018" w:rsidP="000E5018">
            <w:pPr>
              <w:rPr>
                <w:rFonts w:eastAsia="Calibri"/>
                <w:b/>
                <w:highlight w:val="yellow"/>
              </w:rPr>
            </w:pPr>
            <w:r w:rsidRPr="009D4C92">
              <w:rPr>
                <w:rFonts w:eastAsia="Calibri"/>
                <w:b/>
                <w:highlight w:val="yellow"/>
              </w:rPr>
              <w:t>Topic 1, Revision 1:</w:t>
            </w:r>
          </w:p>
          <w:p w14:paraId="24AF869A" w14:textId="0ABB52DC" w:rsidR="000E5018" w:rsidRPr="009D4C92" w:rsidRDefault="000E5018" w:rsidP="00ED02D4">
            <w:pPr>
              <w:pStyle w:val="ListParagraph"/>
              <w:numPr>
                <w:ilvl w:val="0"/>
                <w:numId w:val="46"/>
              </w:numPr>
              <w:rPr>
                <w:rFonts w:eastAsia="Calibri"/>
                <w:highlight w:val="yellow"/>
              </w:rPr>
            </w:pPr>
            <w:r w:rsidRPr="009D4C92">
              <w:rPr>
                <w:rFonts w:eastAsia="Calibri"/>
                <w:sz w:val="20"/>
                <w:highlight w:val="yellow"/>
              </w:rPr>
              <w:t>Corrected number formatting of Section</w:t>
            </w:r>
            <w:r w:rsidR="006516D0" w:rsidRPr="009D4C92">
              <w:rPr>
                <w:rFonts w:eastAsia="Calibri"/>
                <w:sz w:val="20"/>
                <w:highlight w:val="yellow"/>
              </w:rPr>
              <w:t>s</w:t>
            </w:r>
            <w:r w:rsidRPr="009D4C92">
              <w:rPr>
                <w:rFonts w:eastAsia="Calibri"/>
                <w:sz w:val="20"/>
                <w:highlight w:val="yellow"/>
              </w:rPr>
              <w:t xml:space="preserve"> 3</w:t>
            </w:r>
            <w:r w:rsidR="006516D0" w:rsidRPr="009D4C92">
              <w:rPr>
                <w:rFonts w:eastAsia="Calibri"/>
                <w:sz w:val="20"/>
                <w:highlight w:val="yellow"/>
              </w:rPr>
              <w:t xml:space="preserve"> &amp; 4</w:t>
            </w:r>
          </w:p>
          <w:p w14:paraId="42308AF4" w14:textId="4B993804" w:rsidR="00C73407" w:rsidRDefault="00C73407" w:rsidP="00ED02D4">
            <w:pPr>
              <w:pStyle w:val="ListParagraph"/>
              <w:numPr>
                <w:ilvl w:val="0"/>
                <w:numId w:val="46"/>
              </w:numPr>
              <w:rPr>
                <w:rFonts w:eastAsia="Calibri"/>
                <w:sz w:val="20"/>
                <w:highlight w:val="yellow"/>
              </w:rPr>
            </w:pPr>
            <w:r>
              <w:rPr>
                <w:rFonts w:eastAsia="Calibri"/>
                <w:sz w:val="20"/>
                <w:highlight w:val="yellow"/>
              </w:rPr>
              <w:t>Budget: section was updated</w:t>
            </w:r>
          </w:p>
          <w:p w14:paraId="4F6683EF" w14:textId="5474DC49" w:rsidR="002F0729" w:rsidRDefault="002F0729" w:rsidP="00ED02D4">
            <w:pPr>
              <w:pStyle w:val="ListParagraph"/>
              <w:numPr>
                <w:ilvl w:val="0"/>
                <w:numId w:val="46"/>
              </w:numPr>
              <w:rPr>
                <w:rFonts w:eastAsia="Calibri"/>
                <w:sz w:val="20"/>
                <w:highlight w:val="yellow"/>
              </w:rPr>
            </w:pPr>
            <w:r w:rsidRPr="009D4C92">
              <w:rPr>
                <w:rFonts w:eastAsia="Calibri"/>
                <w:sz w:val="20"/>
                <w:highlight w:val="yellow"/>
              </w:rPr>
              <w:t>Dates: schedule was updated</w:t>
            </w:r>
          </w:p>
          <w:p w14:paraId="2233C053" w14:textId="3AF0D828" w:rsidR="00CF12A5" w:rsidRPr="009D4C92" w:rsidRDefault="00CF12A5" w:rsidP="00ED02D4">
            <w:pPr>
              <w:pStyle w:val="ListParagraph"/>
              <w:numPr>
                <w:ilvl w:val="0"/>
                <w:numId w:val="46"/>
              </w:numPr>
              <w:rPr>
                <w:rFonts w:eastAsia="Calibri"/>
                <w:sz w:val="20"/>
                <w:highlight w:val="yellow"/>
              </w:rPr>
            </w:pPr>
            <w:r>
              <w:rPr>
                <w:rFonts w:eastAsia="Calibri"/>
                <w:sz w:val="20"/>
                <w:highlight w:val="yellow"/>
              </w:rPr>
              <w:t>Section 2, page 6 was updated</w:t>
            </w:r>
          </w:p>
          <w:p w14:paraId="00B0E002" w14:textId="0D971249" w:rsidR="002F0729" w:rsidRPr="009D4C92" w:rsidRDefault="002F0729" w:rsidP="002F0729">
            <w:pPr>
              <w:pStyle w:val="ListParagraph"/>
              <w:numPr>
                <w:ilvl w:val="0"/>
                <w:numId w:val="46"/>
              </w:numPr>
              <w:rPr>
                <w:rFonts w:eastAsia="Calibri"/>
                <w:sz w:val="20"/>
                <w:highlight w:val="yellow"/>
              </w:rPr>
            </w:pPr>
            <w:r w:rsidRPr="009D4C92">
              <w:rPr>
                <w:rFonts w:eastAsia="Calibri"/>
                <w:sz w:val="20"/>
                <w:highlight w:val="yellow"/>
              </w:rPr>
              <w:t>Section 3.5 - Outside the Scope of this Topic was updated</w:t>
            </w:r>
          </w:p>
          <w:p w14:paraId="3D94A122" w14:textId="5083926D" w:rsidR="002F0729" w:rsidRPr="009D4C92" w:rsidRDefault="002F0729" w:rsidP="002F0729">
            <w:pPr>
              <w:pStyle w:val="ListParagraph"/>
              <w:numPr>
                <w:ilvl w:val="0"/>
                <w:numId w:val="46"/>
              </w:numPr>
              <w:rPr>
                <w:rFonts w:eastAsia="Calibri"/>
                <w:sz w:val="20"/>
                <w:highlight w:val="yellow"/>
              </w:rPr>
            </w:pPr>
            <w:r w:rsidRPr="009D4C92">
              <w:rPr>
                <w:rFonts w:eastAsia="Calibri"/>
                <w:sz w:val="20"/>
                <w:highlight w:val="yellow"/>
              </w:rPr>
              <w:t>Section 4 - Performance Metrics was updated</w:t>
            </w:r>
          </w:p>
          <w:p w14:paraId="10F6F266" w14:textId="6CBDDAB0" w:rsidR="00CF12A5" w:rsidRPr="009D4C92" w:rsidRDefault="002F0729" w:rsidP="002F0729">
            <w:pPr>
              <w:pStyle w:val="ListParagraph"/>
              <w:numPr>
                <w:ilvl w:val="0"/>
                <w:numId w:val="46"/>
              </w:numPr>
              <w:rPr>
                <w:rFonts w:eastAsia="Calibri"/>
                <w:sz w:val="20"/>
                <w:highlight w:val="yellow"/>
              </w:rPr>
            </w:pPr>
            <w:r w:rsidRPr="009D4C92">
              <w:rPr>
                <w:rFonts w:eastAsia="Calibri"/>
                <w:sz w:val="20"/>
                <w:highlight w:val="yellow"/>
              </w:rPr>
              <w:t>Section 8.2 - Uncleared Personnel Security Requirements was updated</w:t>
            </w:r>
          </w:p>
          <w:p w14:paraId="62B8A096" w14:textId="02239AEF" w:rsidR="00093522" w:rsidRPr="00CF12A5" w:rsidRDefault="00DE6A28" w:rsidP="00CF12A5">
            <w:pPr>
              <w:pStyle w:val="ListParagraph"/>
              <w:numPr>
                <w:ilvl w:val="0"/>
                <w:numId w:val="46"/>
              </w:numPr>
            </w:pPr>
            <w:r w:rsidRPr="00CF12A5">
              <w:rPr>
                <w:rFonts w:eastAsia="Calibri"/>
                <w:sz w:val="20"/>
                <w:highlight w:val="yellow"/>
              </w:rPr>
              <w:t>Appendix 2</w:t>
            </w:r>
            <w:r w:rsidR="002F0729" w:rsidRPr="00CF12A5">
              <w:rPr>
                <w:rFonts w:eastAsia="Calibri"/>
                <w:sz w:val="20"/>
                <w:highlight w:val="yellow"/>
              </w:rPr>
              <w:t xml:space="preserve"> – Questions &amp; Answers (Q&amp;A) was added</w:t>
            </w:r>
          </w:p>
        </w:tc>
      </w:tr>
    </w:tbl>
    <w:p w14:paraId="6E7A5720" w14:textId="77777777" w:rsidR="005336DB" w:rsidRPr="005336DB" w:rsidRDefault="005336DB" w:rsidP="005336DB">
      <w:pPr>
        <w:spacing w:after="0"/>
        <w:rPr>
          <w:b/>
          <w:color w:val="2F5496" w:themeColor="accent5" w:themeShade="BF"/>
          <w:sz w:val="12"/>
        </w:rPr>
      </w:pPr>
    </w:p>
    <w:p w14:paraId="66720AC8" w14:textId="2A6E8F40" w:rsidR="00BD1385" w:rsidRPr="00ED02D4" w:rsidRDefault="00890C3E" w:rsidP="00ED02D4">
      <w:pPr>
        <w:spacing w:after="40"/>
        <w:outlineLvl w:val="0"/>
        <w:rPr>
          <w:rFonts w:eastAsia="Calibri"/>
          <w:b/>
          <w:color w:val="2F5496"/>
        </w:rPr>
      </w:pPr>
      <w:r w:rsidRPr="00ED02D4">
        <w:rPr>
          <w:rFonts w:eastAsia="Calibri"/>
          <w:b/>
          <w:color w:val="2F5496"/>
        </w:rPr>
        <w:t xml:space="preserve">Title </w:t>
      </w:r>
    </w:p>
    <w:p w14:paraId="40148B93" w14:textId="77777777" w:rsidR="00890C3E" w:rsidRPr="00D530B1" w:rsidRDefault="00F2607E" w:rsidP="00890C3E">
      <w:pPr>
        <w:rPr>
          <w:color w:val="000000" w:themeColor="text1"/>
        </w:rPr>
      </w:pPr>
      <w:r>
        <w:rPr>
          <w:color w:val="000000" w:themeColor="text1"/>
        </w:rPr>
        <w:t>Geospatial-</w:t>
      </w:r>
      <w:r w:rsidR="00352BD5">
        <w:rPr>
          <w:color w:val="000000" w:themeColor="text1"/>
        </w:rPr>
        <w:t>I</w:t>
      </w:r>
      <w:r>
        <w:rPr>
          <w:color w:val="000000" w:themeColor="text1"/>
        </w:rPr>
        <w:t>ntelligence Foundational Model (GFM)</w:t>
      </w:r>
    </w:p>
    <w:p w14:paraId="6F3B55F9" w14:textId="77777777" w:rsidR="008165BF" w:rsidRPr="00C73407" w:rsidRDefault="002A0E07" w:rsidP="00ED02D4">
      <w:pPr>
        <w:spacing w:after="40"/>
        <w:outlineLvl w:val="0"/>
        <w:rPr>
          <w:rFonts w:eastAsia="Calibri"/>
          <w:b/>
          <w:color w:val="2F5496"/>
        </w:rPr>
      </w:pPr>
      <w:r w:rsidRPr="00C73407">
        <w:rPr>
          <w:rFonts w:eastAsia="Calibri"/>
          <w:b/>
          <w:color w:val="2F5496"/>
        </w:rPr>
        <w:t>Expected Awards</w:t>
      </w:r>
      <w:r w:rsidR="00B3528B" w:rsidRPr="00C73407">
        <w:rPr>
          <w:rFonts w:eastAsia="Calibri"/>
          <w:b/>
          <w:color w:val="2F5496"/>
        </w:rPr>
        <w:t xml:space="preserve"> </w:t>
      </w:r>
    </w:p>
    <w:p w14:paraId="525E2DEA" w14:textId="20424A06" w:rsidR="00D530B1" w:rsidRDefault="00D530B1" w:rsidP="00D530B1">
      <w:r>
        <w:t>The Government plans to mak</w:t>
      </w:r>
      <w:r w:rsidR="00325974">
        <w:t xml:space="preserve">e one </w:t>
      </w:r>
      <w:r>
        <w:t xml:space="preserve">award, but may make </w:t>
      </w:r>
      <w:r w:rsidR="005B6D0C">
        <w:t>multiple awards</w:t>
      </w:r>
      <w:r w:rsidR="00325974">
        <w:t xml:space="preserve"> </w:t>
      </w:r>
      <w:r>
        <w:t>or none.</w:t>
      </w:r>
    </w:p>
    <w:p w14:paraId="0214389D" w14:textId="77777777" w:rsidR="00412F40" w:rsidRPr="00D530B1" w:rsidRDefault="00D530B1" w:rsidP="00D530B1">
      <w:pPr>
        <w:rPr>
          <w:color w:val="000000" w:themeColor="text1"/>
        </w:rPr>
      </w:pPr>
      <w:r w:rsidRPr="00D530B1">
        <w:rPr>
          <w:color w:val="000000" w:themeColor="text1"/>
        </w:rPr>
        <w:t>The amount of resources made available under this BAA Topic will depend on the quality of the proposals received</w:t>
      </w:r>
      <w:r w:rsidR="00BC314C">
        <w:rPr>
          <w:color w:val="000000" w:themeColor="text1"/>
        </w:rPr>
        <w:t>,</w:t>
      </w:r>
      <w:r w:rsidRPr="00D530B1">
        <w:rPr>
          <w:color w:val="000000" w:themeColor="text1"/>
        </w:rPr>
        <w:t xml:space="preserve"> the availability of funds</w:t>
      </w:r>
      <w:r w:rsidR="00BC314C">
        <w:rPr>
          <w:color w:val="000000" w:themeColor="text1"/>
        </w:rPr>
        <w:t>, and the proven value of the capabilities developed in subsequent years.</w:t>
      </w:r>
    </w:p>
    <w:p w14:paraId="5CCC80E7" w14:textId="77777777" w:rsidR="009E1B7D" w:rsidRPr="00FC292A" w:rsidRDefault="006406EB" w:rsidP="009E1B7D">
      <w:pPr>
        <w:spacing w:after="40"/>
        <w:outlineLvl w:val="0"/>
        <w:rPr>
          <w:rFonts w:eastAsia="Calibri"/>
        </w:rPr>
      </w:pPr>
      <w:r w:rsidRPr="00FC292A">
        <w:rPr>
          <w:rFonts w:eastAsia="Calibri"/>
          <w:b/>
          <w:color w:val="2F5496"/>
        </w:rPr>
        <w:t>Budget</w:t>
      </w:r>
    </w:p>
    <w:p w14:paraId="2C79FBA8" w14:textId="490C395A" w:rsidR="001F5B03" w:rsidRDefault="006406EB" w:rsidP="00C73407">
      <w:pPr>
        <w:spacing w:after="0"/>
        <w:rPr>
          <w:rFonts w:eastAsia="Calibri"/>
        </w:rPr>
      </w:pPr>
      <w:r w:rsidRPr="009D4C92">
        <w:rPr>
          <w:rFonts w:eastAsia="Calibri"/>
          <w:highlight w:val="yellow"/>
        </w:rPr>
        <w:t xml:space="preserve">The estimated </w:t>
      </w:r>
      <w:r w:rsidR="00C73407" w:rsidRPr="009D4C92">
        <w:rPr>
          <w:rFonts w:eastAsia="Calibri"/>
          <w:highlight w:val="yellow"/>
        </w:rPr>
        <w:t xml:space="preserve">budget </w:t>
      </w:r>
      <w:r w:rsidRPr="009D4C92">
        <w:rPr>
          <w:rFonts w:eastAsia="Calibri"/>
          <w:highlight w:val="yellow"/>
        </w:rPr>
        <w:t xml:space="preserve">range </w:t>
      </w:r>
      <w:r w:rsidR="00C73407" w:rsidRPr="009D4C92">
        <w:rPr>
          <w:rFonts w:eastAsia="Calibri"/>
          <w:highlight w:val="yellow"/>
        </w:rPr>
        <w:t xml:space="preserve">for </w:t>
      </w:r>
      <w:r w:rsidR="00C73407" w:rsidRPr="009D4C92">
        <w:rPr>
          <w:rFonts w:eastAsia="Calibri"/>
          <w:highlight w:val="yellow"/>
          <w:u w:val="single"/>
        </w:rPr>
        <w:t>one award</w:t>
      </w:r>
      <w:r w:rsidR="00C73407" w:rsidRPr="009D4C92">
        <w:rPr>
          <w:rFonts w:eastAsia="Calibri"/>
          <w:highlight w:val="yellow"/>
        </w:rPr>
        <w:t xml:space="preserve"> is as follows:</w:t>
      </w:r>
      <w:r w:rsidR="00325974">
        <w:rPr>
          <w:rFonts w:eastAsia="Calibri"/>
        </w:rPr>
        <w:t xml:space="preserve"> </w:t>
      </w:r>
    </w:p>
    <w:p w14:paraId="7FB28A7D" w14:textId="77777777" w:rsidR="00C73407" w:rsidRPr="0046003C" w:rsidRDefault="00C73407" w:rsidP="009D4C92">
      <w:pPr>
        <w:spacing w:after="0"/>
        <w:rPr>
          <w:rFonts w:eastAsia="Calibri"/>
          <w:sz w:val="4"/>
        </w:rPr>
      </w:pPr>
    </w:p>
    <w:p w14:paraId="5EB82F6D" w14:textId="4F620EC7" w:rsidR="006406EB" w:rsidRDefault="006406EB" w:rsidP="00C458A6">
      <w:pPr>
        <w:spacing w:after="0"/>
        <w:rPr>
          <w:rFonts w:eastAsia="Calibri"/>
          <w:color w:val="000000" w:themeColor="text1"/>
        </w:rPr>
      </w:pPr>
      <w:r w:rsidRPr="00325974">
        <w:rPr>
          <w:rFonts w:eastAsia="Calibri"/>
          <w:color w:val="000000" w:themeColor="text1"/>
        </w:rPr>
        <w:t>Base</w:t>
      </w:r>
      <w:r w:rsidR="008026AA">
        <w:rPr>
          <w:rFonts w:eastAsia="Calibri"/>
          <w:color w:val="000000" w:themeColor="text1"/>
        </w:rPr>
        <w:t xml:space="preserve"> Period (12 months)</w:t>
      </w:r>
      <w:r w:rsidRPr="00325974">
        <w:rPr>
          <w:rFonts w:eastAsia="Calibri"/>
          <w:color w:val="000000" w:themeColor="text1"/>
        </w:rPr>
        <w:t>:</w:t>
      </w:r>
      <w:r w:rsidR="00BC314C">
        <w:rPr>
          <w:rFonts w:eastAsia="Calibri"/>
          <w:color w:val="000000" w:themeColor="text1"/>
        </w:rPr>
        <w:tab/>
      </w:r>
      <w:r w:rsidR="00BC314C">
        <w:rPr>
          <w:rFonts w:eastAsia="Calibri"/>
          <w:color w:val="000000" w:themeColor="text1"/>
        </w:rPr>
        <w:tab/>
      </w:r>
      <w:r w:rsidRPr="00325974">
        <w:rPr>
          <w:rFonts w:eastAsia="Calibri"/>
          <w:color w:val="000000" w:themeColor="text1"/>
        </w:rPr>
        <w:t>$</w:t>
      </w:r>
      <w:r w:rsidR="00CF565F">
        <w:rPr>
          <w:rFonts w:eastAsia="Calibri"/>
          <w:color w:val="000000" w:themeColor="text1"/>
        </w:rPr>
        <w:t>2.</w:t>
      </w:r>
      <w:r w:rsidR="000E6A8C">
        <w:rPr>
          <w:rFonts w:eastAsia="Calibri"/>
          <w:color w:val="000000" w:themeColor="text1"/>
        </w:rPr>
        <w:t xml:space="preserve">8 - </w:t>
      </w:r>
      <w:r w:rsidR="00D530B1" w:rsidRPr="00325974">
        <w:rPr>
          <w:rFonts w:eastAsia="Calibri"/>
          <w:color w:val="000000" w:themeColor="text1"/>
        </w:rPr>
        <w:t>3</w:t>
      </w:r>
      <w:r w:rsidR="000E6A8C">
        <w:rPr>
          <w:rFonts w:eastAsia="Calibri"/>
          <w:color w:val="000000" w:themeColor="text1"/>
        </w:rPr>
        <w:t>.0</w:t>
      </w:r>
      <w:r w:rsidRPr="00325974">
        <w:rPr>
          <w:rFonts w:eastAsia="Calibri"/>
          <w:color w:val="000000" w:themeColor="text1"/>
        </w:rPr>
        <w:t>M</w:t>
      </w:r>
    </w:p>
    <w:p w14:paraId="5B0048CE" w14:textId="77777777" w:rsidR="00BC314C" w:rsidRDefault="00BC314C" w:rsidP="00C458A6">
      <w:pPr>
        <w:spacing w:after="0"/>
        <w:rPr>
          <w:rFonts w:eastAsia="Calibri"/>
          <w:color w:val="000000" w:themeColor="text1"/>
        </w:rPr>
      </w:pPr>
      <w:r>
        <w:rPr>
          <w:rFonts w:eastAsia="Calibri"/>
          <w:color w:val="000000" w:themeColor="text1"/>
        </w:rPr>
        <w:t xml:space="preserve">Option </w:t>
      </w:r>
      <w:r w:rsidR="00E86A80">
        <w:rPr>
          <w:rFonts w:eastAsia="Calibri"/>
          <w:color w:val="000000" w:themeColor="text1"/>
        </w:rPr>
        <w:t xml:space="preserve">Period </w:t>
      </w:r>
      <w:r>
        <w:rPr>
          <w:rFonts w:eastAsia="Calibri"/>
          <w:color w:val="000000" w:themeColor="text1"/>
        </w:rPr>
        <w:t>1</w:t>
      </w:r>
      <w:r w:rsidR="00E86A80">
        <w:rPr>
          <w:rFonts w:eastAsia="Calibri"/>
          <w:color w:val="000000" w:themeColor="text1"/>
        </w:rPr>
        <w:t xml:space="preserve"> (12 months)</w:t>
      </w:r>
      <w:r>
        <w:rPr>
          <w:rFonts w:eastAsia="Calibri"/>
          <w:color w:val="000000" w:themeColor="text1"/>
        </w:rPr>
        <w:t>:</w:t>
      </w:r>
      <w:r>
        <w:rPr>
          <w:rFonts w:eastAsia="Calibri"/>
          <w:color w:val="000000" w:themeColor="text1"/>
        </w:rPr>
        <w:tab/>
      </w:r>
      <w:r w:rsidR="008026AA">
        <w:rPr>
          <w:rFonts w:eastAsia="Calibri"/>
          <w:color w:val="000000" w:themeColor="text1"/>
        </w:rPr>
        <w:tab/>
      </w:r>
      <w:r>
        <w:rPr>
          <w:rFonts w:eastAsia="Calibri"/>
          <w:color w:val="000000" w:themeColor="text1"/>
        </w:rPr>
        <w:t>$</w:t>
      </w:r>
      <w:r w:rsidR="00CF565F">
        <w:rPr>
          <w:rFonts w:eastAsia="Calibri"/>
          <w:color w:val="000000" w:themeColor="text1"/>
        </w:rPr>
        <w:t>2.</w:t>
      </w:r>
      <w:r w:rsidR="000E6A8C">
        <w:rPr>
          <w:rFonts w:eastAsia="Calibri"/>
          <w:color w:val="000000" w:themeColor="text1"/>
        </w:rPr>
        <w:t>8 - 3.0</w:t>
      </w:r>
      <w:r>
        <w:rPr>
          <w:rFonts w:eastAsia="Calibri"/>
          <w:color w:val="000000" w:themeColor="text1"/>
        </w:rPr>
        <w:t>M</w:t>
      </w:r>
    </w:p>
    <w:p w14:paraId="34F5E95E" w14:textId="77777777" w:rsidR="00BC314C" w:rsidRDefault="00BC314C" w:rsidP="00C458A6">
      <w:pPr>
        <w:spacing w:after="0"/>
        <w:rPr>
          <w:rFonts w:eastAsia="Calibri"/>
          <w:color w:val="000000" w:themeColor="text1"/>
        </w:rPr>
      </w:pPr>
      <w:r>
        <w:rPr>
          <w:rFonts w:eastAsia="Calibri"/>
          <w:color w:val="000000" w:themeColor="text1"/>
        </w:rPr>
        <w:t xml:space="preserve">Option </w:t>
      </w:r>
      <w:r w:rsidR="008026AA">
        <w:rPr>
          <w:rFonts w:eastAsia="Calibri"/>
          <w:color w:val="000000" w:themeColor="text1"/>
        </w:rPr>
        <w:t xml:space="preserve">Period </w:t>
      </w:r>
      <w:r>
        <w:rPr>
          <w:rFonts w:eastAsia="Calibri"/>
          <w:color w:val="000000" w:themeColor="text1"/>
        </w:rPr>
        <w:t>2</w:t>
      </w:r>
      <w:r w:rsidR="008026AA">
        <w:rPr>
          <w:rFonts w:eastAsia="Calibri"/>
          <w:color w:val="000000" w:themeColor="text1"/>
        </w:rPr>
        <w:t xml:space="preserve"> (12 months)</w:t>
      </w:r>
      <w:r>
        <w:rPr>
          <w:rFonts w:eastAsia="Calibri"/>
          <w:color w:val="000000" w:themeColor="text1"/>
        </w:rPr>
        <w:t>:</w:t>
      </w:r>
      <w:r>
        <w:rPr>
          <w:rFonts w:eastAsia="Calibri"/>
          <w:color w:val="000000" w:themeColor="text1"/>
        </w:rPr>
        <w:tab/>
      </w:r>
      <w:r w:rsidR="008026AA">
        <w:rPr>
          <w:rFonts w:eastAsia="Calibri"/>
          <w:color w:val="000000" w:themeColor="text1"/>
        </w:rPr>
        <w:tab/>
      </w:r>
      <w:r>
        <w:rPr>
          <w:rFonts w:eastAsia="Calibri"/>
          <w:color w:val="000000" w:themeColor="text1"/>
        </w:rPr>
        <w:t>$</w:t>
      </w:r>
      <w:r w:rsidR="00CF565F">
        <w:rPr>
          <w:rFonts w:eastAsia="Calibri"/>
          <w:color w:val="000000" w:themeColor="text1"/>
        </w:rPr>
        <w:t>3.</w:t>
      </w:r>
      <w:r w:rsidR="000E6A8C">
        <w:rPr>
          <w:rFonts w:eastAsia="Calibri"/>
          <w:color w:val="000000" w:themeColor="text1"/>
        </w:rPr>
        <w:t>7 - 4.0</w:t>
      </w:r>
      <w:r>
        <w:rPr>
          <w:rFonts w:eastAsia="Calibri"/>
          <w:color w:val="000000" w:themeColor="text1"/>
        </w:rPr>
        <w:t>M</w:t>
      </w:r>
    </w:p>
    <w:p w14:paraId="59068F84" w14:textId="01300BC1" w:rsidR="00352BD5" w:rsidRDefault="00B33778" w:rsidP="00C458A6">
      <w:pPr>
        <w:spacing w:after="0"/>
        <w:rPr>
          <w:rFonts w:eastAsia="Calibri"/>
          <w:color w:val="000000" w:themeColor="text1"/>
        </w:rPr>
      </w:pPr>
      <w:r w:rsidRPr="00B33778">
        <w:rPr>
          <w:rFonts w:eastAsia="Calibri"/>
          <w:color w:val="000000" w:themeColor="text1"/>
        </w:rPr>
        <w:t>Option Period 3 (12 months):</w:t>
      </w:r>
      <w:r w:rsidRPr="00B33778">
        <w:rPr>
          <w:rFonts w:eastAsia="Calibri"/>
          <w:color w:val="000000" w:themeColor="text1"/>
        </w:rPr>
        <w:tab/>
      </w:r>
      <w:r w:rsidRPr="00B33778">
        <w:rPr>
          <w:rFonts w:eastAsia="Calibri"/>
          <w:color w:val="000000" w:themeColor="text1"/>
        </w:rPr>
        <w:tab/>
        <w:t>$</w:t>
      </w:r>
      <w:r w:rsidR="00CF565F">
        <w:rPr>
          <w:rFonts w:eastAsia="Calibri"/>
          <w:color w:val="000000" w:themeColor="text1"/>
        </w:rPr>
        <w:t>3.</w:t>
      </w:r>
      <w:r w:rsidR="000E6A8C">
        <w:rPr>
          <w:rFonts w:eastAsia="Calibri"/>
          <w:color w:val="000000" w:themeColor="text1"/>
        </w:rPr>
        <w:t>7 - 4.0</w:t>
      </w:r>
      <w:r w:rsidRPr="00B33778">
        <w:rPr>
          <w:rFonts w:eastAsia="Calibri"/>
          <w:color w:val="000000" w:themeColor="text1"/>
        </w:rPr>
        <w:t>M</w:t>
      </w:r>
    </w:p>
    <w:p w14:paraId="3E2A09B4" w14:textId="77777777" w:rsidR="00C73407" w:rsidRPr="0046003C" w:rsidRDefault="00C73407" w:rsidP="00C458A6">
      <w:pPr>
        <w:spacing w:after="0"/>
        <w:rPr>
          <w:rFonts w:eastAsia="Calibri"/>
          <w:color w:val="000000" w:themeColor="text1"/>
          <w:sz w:val="4"/>
        </w:rPr>
      </w:pPr>
    </w:p>
    <w:p w14:paraId="2B3FAA5B" w14:textId="61E7628A" w:rsidR="00C73407" w:rsidRDefault="00C73407" w:rsidP="00C458A6">
      <w:pPr>
        <w:spacing w:after="0"/>
        <w:rPr>
          <w:rFonts w:eastAsia="Calibri"/>
          <w:color w:val="000000" w:themeColor="text1"/>
        </w:rPr>
      </w:pPr>
      <w:r w:rsidRPr="009D4C92">
        <w:rPr>
          <w:rFonts w:eastAsia="Calibri"/>
          <w:color w:val="000000" w:themeColor="text1"/>
          <w:highlight w:val="yellow"/>
        </w:rPr>
        <w:t xml:space="preserve">Smaller budget proposals may be considered as long as </w:t>
      </w:r>
      <w:r>
        <w:rPr>
          <w:rFonts w:eastAsia="Calibri"/>
          <w:color w:val="000000" w:themeColor="text1"/>
          <w:highlight w:val="yellow"/>
        </w:rPr>
        <w:t xml:space="preserve">the </w:t>
      </w:r>
      <w:r w:rsidRPr="009D4C92">
        <w:rPr>
          <w:rFonts w:eastAsia="Calibri"/>
          <w:color w:val="000000" w:themeColor="text1"/>
          <w:highlight w:val="yellow"/>
        </w:rPr>
        <w:t>technical requirements and all deliverables outlined in th</w:t>
      </w:r>
      <w:r>
        <w:rPr>
          <w:rFonts w:eastAsia="Calibri"/>
          <w:color w:val="000000" w:themeColor="text1"/>
          <w:highlight w:val="yellow"/>
        </w:rPr>
        <w:t>is</w:t>
      </w:r>
      <w:r w:rsidRPr="009D4C92">
        <w:rPr>
          <w:rFonts w:eastAsia="Calibri"/>
          <w:color w:val="000000" w:themeColor="text1"/>
          <w:highlight w:val="yellow"/>
        </w:rPr>
        <w:t xml:space="preserve"> topic call are fulfilled.</w:t>
      </w:r>
      <w:r w:rsidRPr="00C73407">
        <w:rPr>
          <w:rFonts w:eastAsia="Calibri"/>
          <w:color w:val="000000" w:themeColor="text1"/>
        </w:rPr>
        <w:t xml:space="preserve">  </w:t>
      </w:r>
    </w:p>
    <w:p w14:paraId="7E4EAC2F" w14:textId="77777777" w:rsidR="00C73407" w:rsidRDefault="00C73407" w:rsidP="00C458A6">
      <w:pPr>
        <w:spacing w:after="0"/>
        <w:rPr>
          <w:rFonts w:eastAsia="Calibri"/>
          <w:color w:val="000000" w:themeColor="text1"/>
        </w:rPr>
      </w:pPr>
    </w:p>
    <w:p w14:paraId="3FAD1E80" w14:textId="77777777" w:rsidR="00944992" w:rsidRPr="00FC292A" w:rsidRDefault="00944992" w:rsidP="00412F40">
      <w:pPr>
        <w:rPr>
          <w:rStyle w:val="Strong"/>
        </w:rPr>
      </w:pPr>
      <w:r w:rsidRPr="00FC292A">
        <w:rPr>
          <w:rStyle w:val="Strong"/>
          <w:color w:val="2F5496" w:themeColor="accent5" w:themeShade="BF"/>
        </w:rPr>
        <w:t>Topic Technology Readiness Level (TRL)</w:t>
      </w:r>
      <w:r w:rsidR="000C1350" w:rsidRPr="00FC292A">
        <w:rPr>
          <w:rStyle w:val="Strong"/>
          <w:color w:val="2F5496" w:themeColor="accent5" w:themeShade="BF"/>
        </w:rPr>
        <w:t xml:space="preserve">: </w:t>
      </w:r>
      <w:r w:rsidR="00C34203">
        <w:rPr>
          <w:rStyle w:val="Strong"/>
          <w:color w:val="2F5496" w:themeColor="accent5" w:themeShade="BF"/>
        </w:rPr>
        <w:t>2-6</w:t>
      </w:r>
    </w:p>
    <w:p w14:paraId="6F77EDBD" w14:textId="77777777" w:rsidR="00C34203" w:rsidRDefault="00C34203" w:rsidP="00C34203">
      <w:pPr>
        <w:rPr>
          <w:color w:val="FF0000"/>
        </w:rPr>
      </w:pPr>
      <w:r w:rsidRPr="00FC292A">
        <w:t xml:space="preserve">This BAA Topic </w:t>
      </w:r>
      <w:r w:rsidR="001723F5">
        <w:t xml:space="preserve">is </w:t>
      </w:r>
      <w:r w:rsidRPr="00FC292A">
        <w:t xml:space="preserve">limited to projects that meet Technology Readiness Level (TRL) definitions in the TRL </w:t>
      </w:r>
      <w:r w:rsidRPr="00C34203">
        <w:t xml:space="preserve">range </w:t>
      </w:r>
      <w:r w:rsidRPr="00C458A6">
        <w:t>2-6.</w:t>
      </w:r>
      <w:r w:rsidRPr="00C34203">
        <w:t xml:space="preserve"> </w:t>
      </w:r>
      <w:r>
        <w:t>If the base effort develops a promising technology demonstration (TRL 2-3), budget will be allocated in Option Year (OY) 1 for architecture optimization (TRL 3-4)</w:t>
      </w:r>
      <w:r w:rsidR="007E6843">
        <w:t xml:space="preserve">, </w:t>
      </w:r>
      <w:r>
        <w:t>in OY2 for application design and component integration (TRL 4-5)</w:t>
      </w:r>
      <w:r w:rsidR="001723F5">
        <w:t>, and in OY3 for integration and testing (TRL 5-6)</w:t>
      </w:r>
      <w:r w:rsidR="005B6D0C">
        <w:t>.</w:t>
      </w:r>
    </w:p>
    <w:p w14:paraId="66E8524F" w14:textId="77777777" w:rsidR="00944992" w:rsidRDefault="00D02222" w:rsidP="003470CA">
      <w:pPr>
        <w:rPr>
          <w:color w:val="000000" w:themeColor="text1"/>
        </w:rPr>
      </w:pPr>
      <w:r w:rsidRPr="00511B58">
        <w:t>O</w:t>
      </w:r>
      <w:r w:rsidR="003D147A" w:rsidRPr="00511B58">
        <w:t xml:space="preserve">ur aim </w:t>
      </w:r>
      <w:r w:rsidR="001F1225" w:rsidRPr="00511B58">
        <w:t xml:space="preserve">in the base period </w:t>
      </w:r>
      <w:r w:rsidR="003D147A" w:rsidRPr="00511B58">
        <w:t xml:space="preserve">is to </w:t>
      </w:r>
      <w:r w:rsidR="00FC6E3D">
        <w:t>d</w:t>
      </w:r>
      <w:r w:rsidR="001F1225" w:rsidRPr="00511B58">
        <w:t xml:space="preserve">evelop </w:t>
      </w:r>
      <w:r w:rsidR="00BC07D3" w:rsidRPr="000C2522">
        <w:t>a trained foundational neural network model</w:t>
      </w:r>
      <w:r w:rsidR="001F1225" w:rsidRPr="00511B58">
        <w:t xml:space="preserve"> </w:t>
      </w:r>
      <w:r w:rsidR="007D6C8A">
        <w:t>able to ingest overhead and ground-level imagery and vector data</w:t>
      </w:r>
      <w:r w:rsidR="00132BEE">
        <w:t xml:space="preserve">. </w:t>
      </w:r>
      <w:r w:rsidR="00BC4437">
        <w:t xml:space="preserve">The design solution </w:t>
      </w:r>
      <w:r w:rsidR="007D6C8A">
        <w:t>will</w:t>
      </w:r>
      <w:r w:rsidR="001F1225" w:rsidRPr="00511B58">
        <w:t xml:space="preserve"> answer geospatial questions with accuracy and precision</w:t>
      </w:r>
      <w:r w:rsidR="003D147A" w:rsidRPr="00511B58">
        <w:t xml:space="preserve"> </w:t>
      </w:r>
      <w:r w:rsidR="00486966">
        <w:t>while demonstrating</w:t>
      </w:r>
      <w:r w:rsidR="0025025B" w:rsidRPr="00511B58">
        <w:t xml:space="preserve"> </w:t>
      </w:r>
      <w:r w:rsidR="003D147A" w:rsidRPr="00511B58">
        <w:t xml:space="preserve">a </w:t>
      </w:r>
      <w:r w:rsidR="003D147A" w:rsidRPr="003F04F5">
        <w:t>proof of concept</w:t>
      </w:r>
      <w:r w:rsidR="003D147A" w:rsidRPr="00511B58">
        <w:t xml:space="preserve"> sufficient to </w:t>
      </w:r>
      <w:r w:rsidR="00C7125E">
        <w:t>seek further development</w:t>
      </w:r>
      <w:r w:rsidR="003D147A" w:rsidRPr="00511B58">
        <w:t xml:space="preserve"> in this area</w:t>
      </w:r>
      <w:r w:rsidR="007F2579">
        <w:t>.</w:t>
      </w:r>
      <w:r w:rsidR="009B7C14" w:rsidRPr="00511B58">
        <w:t xml:space="preserve"> </w:t>
      </w:r>
    </w:p>
    <w:p w14:paraId="79AA9B34" w14:textId="77777777" w:rsidR="00A52485" w:rsidRPr="0018364B" w:rsidRDefault="003470CA" w:rsidP="005C5BC3">
      <w:pPr>
        <w:rPr>
          <w:rStyle w:val="Strong"/>
          <w:color w:val="2F5496" w:themeColor="accent5" w:themeShade="BF"/>
        </w:rPr>
      </w:pPr>
      <w:r w:rsidRPr="0018364B">
        <w:rPr>
          <w:rStyle w:val="Strong"/>
          <w:color w:val="2F5496" w:themeColor="accent5" w:themeShade="BF"/>
        </w:rPr>
        <w:t>Dates</w:t>
      </w:r>
    </w:p>
    <w:p w14:paraId="2111196C" w14:textId="77777777" w:rsidR="008E0319" w:rsidRPr="006B141D" w:rsidRDefault="008E0319" w:rsidP="006B141D">
      <w:pPr>
        <w:pStyle w:val="ListParagraph"/>
        <w:spacing w:after="40"/>
        <w:ind w:left="360"/>
        <w:outlineLvl w:val="0"/>
        <w:rPr>
          <w:b/>
          <w:color w:val="44546A" w:themeColor="text2"/>
          <w:sz w:val="20"/>
          <w:szCs w:val="20"/>
        </w:rPr>
      </w:pPr>
      <w:r w:rsidRPr="006B141D">
        <w:rPr>
          <w:b/>
          <w:color w:val="44546A" w:themeColor="text2"/>
          <w:sz w:val="20"/>
          <w:szCs w:val="20"/>
        </w:rPr>
        <w:t>Table 1</w:t>
      </w:r>
      <w:r w:rsidR="005B6D0C" w:rsidRPr="006B141D">
        <w:rPr>
          <w:b/>
          <w:color w:val="44546A" w:themeColor="text2"/>
          <w:sz w:val="20"/>
          <w:szCs w:val="20"/>
        </w:rPr>
        <w:t>.</w:t>
      </w:r>
      <w:r w:rsidRPr="006B141D">
        <w:rPr>
          <w:b/>
          <w:color w:val="44546A" w:themeColor="text2"/>
          <w:sz w:val="20"/>
          <w:szCs w:val="20"/>
        </w:rPr>
        <w:t xml:space="preserve"> Dates</w:t>
      </w:r>
    </w:p>
    <w:tbl>
      <w:tblPr>
        <w:tblStyle w:val="TableGrid"/>
        <w:tblW w:w="0" w:type="auto"/>
        <w:tblLook w:val="04A0" w:firstRow="1" w:lastRow="0" w:firstColumn="1" w:lastColumn="0" w:noHBand="0" w:noVBand="1"/>
      </w:tblPr>
      <w:tblGrid>
        <w:gridCol w:w="2695"/>
        <w:gridCol w:w="3240"/>
      </w:tblGrid>
      <w:tr w:rsidR="00AE765E" w14:paraId="683A9F9F" w14:textId="77777777" w:rsidTr="00AE765E">
        <w:trPr>
          <w:trHeight w:val="246"/>
        </w:trPr>
        <w:tc>
          <w:tcPr>
            <w:tcW w:w="2695" w:type="dxa"/>
            <w:hideMark/>
          </w:tcPr>
          <w:p w14:paraId="4BDE2AB8" w14:textId="77777777" w:rsidR="00AE765E" w:rsidRDefault="00AE765E">
            <w:pPr>
              <w:rPr>
                <w:color w:val="000000"/>
              </w:rPr>
            </w:pPr>
            <w:r>
              <w:rPr>
                <w:color w:val="000000"/>
              </w:rPr>
              <w:t>Topic Posting</w:t>
            </w:r>
          </w:p>
        </w:tc>
        <w:tc>
          <w:tcPr>
            <w:tcW w:w="3240" w:type="dxa"/>
            <w:hideMark/>
          </w:tcPr>
          <w:p w14:paraId="2519C22B" w14:textId="77777777" w:rsidR="00AE765E" w:rsidRDefault="00AE765E">
            <w:pPr>
              <w:rPr>
                <w:rFonts w:ascii="Calibri" w:hAnsi="Calibri" w:cs="Calibri"/>
                <w:sz w:val="22"/>
                <w:szCs w:val="22"/>
              </w:rPr>
            </w:pPr>
            <w:r>
              <w:t>12/15/2023</w:t>
            </w:r>
          </w:p>
        </w:tc>
      </w:tr>
      <w:tr w:rsidR="00AE765E" w14:paraId="104F1083" w14:textId="77777777" w:rsidTr="00AE765E">
        <w:trPr>
          <w:trHeight w:val="246"/>
        </w:trPr>
        <w:tc>
          <w:tcPr>
            <w:tcW w:w="2695" w:type="dxa"/>
            <w:hideMark/>
          </w:tcPr>
          <w:p w14:paraId="2C0A72DA" w14:textId="77777777" w:rsidR="00AE765E" w:rsidRDefault="00AE765E">
            <w:pPr>
              <w:rPr>
                <w:b/>
                <w:bCs/>
                <w:color w:val="000000"/>
              </w:rPr>
            </w:pPr>
            <w:r>
              <w:rPr>
                <w:b/>
                <w:bCs/>
                <w:color w:val="000000"/>
              </w:rPr>
              <w:t>Questions Due</w:t>
            </w:r>
          </w:p>
        </w:tc>
        <w:tc>
          <w:tcPr>
            <w:tcW w:w="3240" w:type="dxa"/>
            <w:hideMark/>
          </w:tcPr>
          <w:p w14:paraId="27E4D1BD" w14:textId="77777777" w:rsidR="00AE765E" w:rsidRDefault="00AE765E">
            <w:r>
              <w:t>01/02/2024 @ 5:00pm ET</w:t>
            </w:r>
          </w:p>
        </w:tc>
      </w:tr>
      <w:tr w:rsidR="00AE765E" w14:paraId="6C5F22C4" w14:textId="77777777" w:rsidTr="00AE765E">
        <w:trPr>
          <w:trHeight w:val="246"/>
        </w:trPr>
        <w:tc>
          <w:tcPr>
            <w:tcW w:w="2695" w:type="dxa"/>
            <w:hideMark/>
          </w:tcPr>
          <w:p w14:paraId="443924B1" w14:textId="77777777" w:rsidR="00AE765E" w:rsidRDefault="00AE765E">
            <w:pPr>
              <w:rPr>
                <w:color w:val="000000"/>
              </w:rPr>
            </w:pPr>
            <w:r>
              <w:rPr>
                <w:color w:val="000000"/>
              </w:rPr>
              <w:t>Q&amp;A Posting</w:t>
            </w:r>
          </w:p>
        </w:tc>
        <w:tc>
          <w:tcPr>
            <w:tcW w:w="3240" w:type="dxa"/>
            <w:hideMark/>
          </w:tcPr>
          <w:p w14:paraId="5F416F7E" w14:textId="75010A8F" w:rsidR="00AE765E" w:rsidRDefault="00AE765E">
            <w:r w:rsidRPr="009D4C92">
              <w:rPr>
                <w:highlight w:val="yellow"/>
              </w:rPr>
              <w:t>01/</w:t>
            </w:r>
            <w:r w:rsidR="00D42B23" w:rsidRPr="009D4C92">
              <w:rPr>
                <w:highlight w:val="yellow"/>
              </w:rPr>
              <w:t>24</w:t>
            </w:r>
            <w:r w:rsidRPr="009D4C92">
              <w:rPr>
                <w:highlight w:val="yellow"/>
              </w:rPr>
              <w:t>/2024</w:t>
            </w:r>
          </w:p>
        </w:tc>
      </w:tr>
      <w:tr w:rsidR="00AE765E" w14:paraId="160D5316" w14:textId="77777777" w:rsidTr="00AE765E">
        <w:trPr>
          <w:trHeight w:val="246"/>
        </w:trPr>
        <w:tc>
          <w:tcPr>
            <w:tcW w:w="2695" w:type="dxa"/>
            <w:hideMark/>
          </w:tcPr>
          <w:p w14:paraId="18C5ABEC" w14:textId="77777777" w:rsidR="00AE765E" w:rsidRDefault="00AE765E">
            <w:pPr>
              <w:rPr>
                <w:b/>
                <w:bCs/>
              </w:rPr>
            </w:pPr>
            <w:r>
              <w:rPr>
                <w:b/>
                <w:bCs/>
              </w:rPr>
              <w:t>Abstracts Due</w:t>
            </w:r>
          </w:p>
        </w:tc>
        <w:tc>
          <w:tcPr>
            <w:tcW w:w="3240" w:type="dxa"/>
            <w:hideMark/>
          </w:tcPr>
          <w:p w14:paraId="726133CE" w14:textId="43FEFA1F" w:rsidR="00AE765E" w:rsidRDefault="00AE765E">
            <w:r w:rsidRPr="009D4C92">
              <w:rPr>
                <w:highlight w:val="yellow"/>
              </w:rPr>
              <w:t>0</w:t>
            </w:r>
            <w:r w:rsidR="00D42B23">
              <w:rPr>
                <w:highlight w:val="yellow"/>
              </w:rPr>
              <w:t>2/02/</w:t>
            </w:r>
            <w:r w:rsidRPr="009D4C92">
              <w:rPr>
                <w:highlight w:val="yellow"/>
              </w:rPr>
              <w:t>2024</w:t>
            </w:r>
            <w:r>
              <w:t xml:space="preserve"> @ 5:00pm ET</w:t>
            </w:r>
          </w:p>
        </w:tc>
      </w:tr>
      <w:tr w:rsidR="00AE765E" w14:paraId="68879A46" w14:textId="77777777" w:rsidTr="00AE765E">
        <w:trPr>
          <w:trHeight w:val="246"/>
        </w:trPr>
        <w:tc>
          <w:tcPr>
            <w:tcW w:w="2695" w:type="dxa"/>
            <w:hideMark/>
          </w:tcPr>
          <w:p w14:paraId="1839202D" w14:textId="77777777" w:rsidR="00AE765E" w:rsidRDefault="00AE765E">
            <w:r>
              <w:t>Abstract Feedback</w:t>
            </w:r>
          </w:p>
        </w:tc>
        <w:tc>
          <w:tcPr>
            <w:tcW w:w="3240" w:type="dxa"/>
            <w:hideMark/>
          </w:tcPr>
          <w:p w14:paraId="62942621" w14:textId="27CE5FF0" w:rsidR="00AE765E" w:rsidRDefault="00D42B23">
            <w:r>
              <w:rPr>
                <w:highlight w:val="yellow"/>
              </w:rPr>
              <w:t>03/04</w:t>
            </w:r>
            <w:r w:rsidR="00AE765E" w:rsidRPr="009D4C92">
              <w:rPr>
                <w:highlight w:val="yellow"/>
              </w:rPr>
              <w:t>/2024</w:t>
            </w:r>
          </w:p>
        </w:tc>
      </w:tr>
      <w:tr w:rsidR="00AE765E" w14:paraId="1E86BDF6" w14:textId="77777777" w:rsidTr="00AE765E">
        <w:trPr>
          <w:trHeight w:val="246"/>
        </w:trPr>
        <w:tc>
          <w:tcPr>
            <w:tcW w:w="2695" w:type="dxa"/>
            <w:hideMark/>
          </w:tcPr>
          <w:p w14:paraId="35366AEA" w14:textId="77777777" w:rsidR="00AE765E" w:rsidRDefault="00AE765E">
            <w:pPr>
              <w:rPr>
                <w:b/>
                <w:bCs/>
              </w:rPr>
            </w:pPr>
            <w:r>
              <w:rPr>
                <w:b/>
                <w:bCs/>
              </w:rPr>
              <w:t>Proposals Due</w:t>
            </w:r>
          </w:p>
        </w:tc>
        <w:tc>
          <w:tcPr>
            <w:tcW w:w="3240" w:type="dxa"/>
            <w:hideMark/>
          </w:tcPr>
          <w:p w14:paraId="03B053AD" w14:textId="33434A83" w:rsidR="00AE765E" w:rsidRDefault="00AE765E">
            <w:r w:rsidRPr="009D4C92">
              <w:rPr>
                <w:highlight w:val="yellow"/>
              </w:rPr>
              <w:t>03/</w:t>
            </w:r>
            <w:r w:rsidR="00D42B23">
              <w:rPr>
                <w:highlight w:val="yellow"/>
              </w:rPr>
              <w:t>22</w:t>
            </w:r>
            <w:r w:rsidRPr="009D4C92">
              <w:rPr>
                <w:highlight w:val="yellow"/>
              </w:rPr>
              <w:t>/2024</w:t>
            </w:r>
            <w:r>
              <w:t xml:space="preserve"> @ 5:00pm ET</w:t>
            </w:r>
          </w:p>
        </w:tc>
      </w:tr>
      <w:tr w:rsidR="00AE765E" w14:paraId="4BADCEE0" w14:textId="77777777" w:rsidTr="00AE765E">
        <w:trPr>
          <w:trHeight w:val="246"/>
        </w:trPr>
        <w:tc>
          <w:tcPr>
            <w:tcW w:w="2695" w:type="dxa"/>
            <w:hideMark/>
          </w:tcPr>
          <w:p w14:paraId="32323CFE" w14:textId="77777777" w:rsidR="00AE765E" w:rsidRDefault="00AE765E">
            <w:pPr>
              <w:spacing w:after="80"/>
              <w:rPr>
                <w:b/>
                <w:bCs/>
              </w:rPr>
            </w:pPr>
            <w:r>
              <w:rPr>
                <w:rStyle w:val="Strong"/>
              </w:rPr>
              <w:t>Estimated Period of Performance Start:</w:t>
            </w:r>
          </w:p>
        </w:tc>
        <w:tc>
          <w:tcPr>
            <w:tcW w:w="3240" w:type="dxa"/>
            <w:hideMark/>
          </w:tcPr>
          <w:p w14:paraId="4C5A9FB5" w14:textId="630C8DFC" w:rsidR="00AE765E" w:rsidRDefault="00AE765E">
            <w:r w:rsidRPr="009D4C92">
              <w:rPr>
                <w:highlight w:val="yellow"/>
              </w:rPr>
              <w:t>0</w:t>
            </w:r>
            <w:r w:rsidR="00374C54">
              <w:rPr>
                <w:highlight w:val="yellow"/>
              </w:rPr>
              <w:t>7</w:t>
            </w:r>
            <w:r w:rsidRPr="009D4C92">
              <w:rPr>
                <w:highlight w:val="yellow"/>
              </w:rPr>
              <w:t>/</w:t>
            </w:r>
            <w:r w:rsidR="00374C54">
              <w:rPr>
                <w:highlight w:val="yellow"/>
              </w:rPr>
              <w:t>01</w:t>
            </w:r>
            <w:r w:rsidRPr="009D4C92">
              <w:rPr>
                <w:highlight w:val="yellow"/>
              </w:rPr>
              <w:t>/2024</w:t>
            </w:r>
          </w:p>
        </w:tc>
      </w:tr>
    </w:tbl>
    <w:p w14:paraId="65E016F5" w14:textId="77777777" w:rsidR="00B806AA" w:rsidRPr="00FC292A" w:rsidRDefault="00B806AA" w:rsidP="00694593"/>
    <w:p w14:paraId="60DDA4B8" w14:textId="77777777" w:rsidR="001C07E0" w:rsidRPr="00FC292A" w:rsidRDefault="001C07E0" w:rsidP="001C07E0">
      <w:pPr>
        <w:spacing w:after="40"/>
        <w:outlineLvl w:val="0"/>
        <w:rPr>
          <w:b/>
        </w:rPr>
      </w:pPr>
      <w:r w:rsidRPr="00FC292A">
        <w:rPr>
          <w:rFonts w:eastAsia="Calibri"/>
          <w:b/>
          <w:color w:val="2F5496"/>
        </w:rPr>
        <w:t>Point of Contact (POC)</w:t>
      </w:r>
      <w:r w:rsidRPr="00FC292A">
        <w:rPr>
          <w:b/>
        </w:rPr>
        <w:t xml:space="preserve"> </w:t>
      </w:r>
    </w:p>
    <w:p w14:paraId="32052061" w14:textId="77777777" w:rsidR="00981100" w:rsidRPr="00FC292A" w:rsidRDefault="00981100" w:rsidP="00981100">
      <w:pPr>
        <w:spacing w:after="40"/>
        <w:outlineLvl w:val="0"/>
        <w:rPr>
          <w:rFonts w:eastAsia="Calibri"/>
        </w:rPr>
      </w:pPr>
      <w:r w:rsidRPr="00FC292A">
        <w:rPr>
          <w:rFonts w:eastAsia="Calibri"/>
        </w:rPr>
        <w:t xml:space="preserve">Please send all questions and submissions to the Contracting Officer (CO): Daniela Garavito </w:t>
      </w:r>
    </w:p>
    <w:p w14:paraId="09B7F48B" w14:textId="77777777" w:rsidR="00981100" w:rsidRPr="00FC292A" w:rsidRDefault="00981100" w:rsidP="00981100">
      <w:pPr>
        <w:spacing w:after="40"/>
        <w:outlineLvl w:val="0"/>
        <w:rPr>
          <w:rFonts w:eastAsia="Calibri"/>
        </w:rPr>
      </w:pPr>
      <w:r w:rsidRPr="00FC292A">
        <w:rPr>
          <w:rFonts w:eastAsia="Calibri"/>
        </w:rPr>
        <w:t xml:space="preserve">Email Address: </w:t>
      </w:r>
      <w:r w:rsidR="00735E37" w:rsidRPr="00FC292A">
        <w:t>BIGSTBAA@nga.mil</w:t>
      </w:r>
    </w:p>
    <w:p w14:paraId="712D4106" w14:textId="36A3E0BB" w:rsidR="00890C3E" w:rsidRDefault="00981100" w:rsidP="00981100">
      <w:pPr>
        <w:spacing w:after="40"/>
        <w:outlineLvl w:val="0"/>
        <w:rPr>
          <w:rFonts w:eastAsia="Calibri"/>
        </w:rPr>
      </w:pPr>
      <w:r w:rsidRPr="00FC292A">
        <w:rPr>
          <w:rFonts w:ascii="Segoe UI Symbol" w:eastAsia="Calibri" w:hAnsi="Segoe UI Symbol" w:cs="Segoe UI Symbol"/>
        </w:rPr>
        <w:t>➔</w:t>
      </w:r>
      <w:r w:rsidRPr="00FC292A">
        <w:rPr>
          <w:rFonts w:eastAsia="Calibri"/>
        </w:rPr>
        <w:t xml:space="preserve"> Use the following email subject for all email correspondence: ‘TOPIC </w:t>
      </w:r>
      <w:r w:rsidR="0023774B">
        <w:rPr>
          <w:rFonts w:eastAsia="Calibri"/>
        </w:rPr>
        <w:t>01</w:t>
      </w:r>
      <w:r w:rsidRPr="00FC292A">
        <w:rPr>
          <w:rFonts w:eastAsia="Calibri"/>
        </w:rPr>
        <w:t xml:space="preserve"> </w:t>
      </w:r>
      <w:r w:rsidR="00735E37" w:rsidRPr="00FC292A">
        <w:rPr>
          <w:rFonts w:eastAsia="Calibri"/>
        </w:rPr>
        <w:t>–</w:t>
      </w:r>
      <w:r w:rsidR="007E6843">
        <w:rPr>
          <w:rFonts w:eastAsia="Calibri"/>
        </w:rPr>
        <w:t>GFM</w:t>
      </w:r>
      <w:r w:rsidRPr="00FC292A">
        <w:rPr>
          <w:rFonts w:eastAsia="Calibri"/>
        </w:rPr>
        <w:t>’</w:t>
      </w:r>
    </w:p>
    <w:p w14:paraId="47F13E33" w14:textId="77777777" w:rsidR="003F04F5" w:rsidRPr="00FC292A" w:rsidRDefault="003F04F5" w:rsidP="00B64618"/>
    <w:p w14:paraId="70247CC9" w14:textId="77777777" w:rsidR="00D3680C" w:rsidRPr="00D40759" w:rsidRDefault="00D3680C" w:rsidP="00C50458">
      <w:pPr>
        <w:pStyle w:val="Heading1"/>
      </w:pPr>
      <w:r w:rsidRPr="00D40759">
        <w:t xml:space="preserve">Topic </w:t>
      </w:r>
      <w:r w:rsidRPr="00C50458">
        <w:t>Research</w:t>
      </w:r>
      <w:r w:rsidRPr="00D40759">
        <w:t xml:space="preserve"> Opportunity Description</w:t>
      </w:r>
    </w:p>
    <w:p w14:paraId="42D423BB" w14:textId="7FDDBFBB" w:rsidR="00F97363" w:rsidRDefault="002B42B1" w:rsidP="00E238D1">
      <w:pPr>
        <w:rPr>
          <w:color w:val="000000" w:themeColor="text1"/>
        </w:rPr>
      </w:pPr>
      <w:r>
        <w:t xml:space="preserve">This research topic will explore approaches </w:t>
      </w:r>
      <w:r w:rsidRPr="00977DD9">
        <w:t>to develop</w:t>
      </w:r>
      <w:r w:rsidR="003D147A">
        <w:t>ing</w:t>
      </w:r>
      <w:r w:rsidRPr="00977DD9">
        <w:t xml:space="preserve"> a new type of </w:t>
      </w:r>
      <w:r w:rsidR="00CF7C28">
        <w:t>M</w:t>
      </w:r>
      <w:r w:rsidR="00776129">
        <w:t xml:space="preserve">ultimodal </w:t>
      </w:r>
      <w:r w:rsidR="00CF7C28">
        <w:t>F</w:t>
      </w:r>
      <w:r w:rsidRPr="00977DD9">
        <w:t xml:space="preserve">oundation </w:t>
      </w:r>
      <w:r w:rsidR="00CF7C28">
        <w:t>M</w:t>
      </w:r>
      <w:r w:rsidRPr="00977DD9">
        <w:t>odel</w:t>
      </w:r>
      <w:r w:rsidR="00CF7C28">
        <w:t xml:space="preserve"> </w:t>
      </w:r>
      <w:r w:rsidR="00C606EE">
        <w:t xml:space="preserve">(MFM) </w:t>
      </w:r>
      <w:r w:rsidR="00CF7C28">
        <w:t>to</w:t>
      </w:r>
      <w:r w:rsidR="007D6C8A">
        <w:t xml:space="preserve"> ingest overhead and ground-level imagery, vector data, </w:t>
      </w:r>
      <w:r w:rsidR="005D7DBC">
        <w:t xml:space="preserve">terrain data, and ground level images, </w:t>
      </w:r>
      <w:r w:rsidR="005B6D0C">
        <w:t xml:space="preserve">then </w:t>
      </w:r>
      <w:r w:rsidR="00486966">
        <w:t>show adaptability</w:t>
      </w:r>
      <w:r w:rsidR="007D6C8A">
        <w:t xml:space="preserve"> to perform novel, previously unencountered tasks without being retrained.</w:t>
      </w:r>
      <w:r w:rsidR="00CF7C28">
        <w:t xml:space="preserve"> </w:t>
      </w:r>
      <w:r w:rsidR="007D6C8A">
        <w:t xml:space="preserve">It will </w:t>
      </w:r>
      <w:r w:rsidR="00C606EE">
        <w:t>answer</w:t>
      </w:r>
      <w:r w:rsidR="000713AF">
        <w:t xml:space="preserve"> specific</w:t>
      </w:r>
      <w:r w:rsidR="00C606EE">
        <w:t xml:space="preserve"> </w:t>
      </w:r>
      <w:r w:rsidR="00292838">
        <w:t>g</w:t>
      </w:r>
      <w:r w:rsidR="00C606EE">
        <w:t>eospatial questions with verifiable precision and accuracy</w:t>
      </w:r>
      <w:r w:rsidR="00486966">
        <w:t xml:space="preserve"> </w:t>
      </w:r>
      <w:r w:rsidR="008135CF">
        <w:t>paired with a rigorously determined level of confidence</w:t>
      </w:r>
      <w:r w:rsidR="006A0AB3">
        <w:t xml:space="preserve"> that can be expressed to an analyst</w:t>
      </w:r>
      <w:r w:rsidR="005B6D0C">
        <w:t>,</w:t>
      </w:r>
      <w:r w:rsidR="006A0AB3">
        <w:t xml:space="preserve"> which will communicate the amount of trust that can be placed in the machine generated answer</w:t>
      </w:r>
      <w:r w:rsidR="001F75C9">
        <w:rPr>
          <w:color w:val="000000" w:themeColor="text1"/>
        </w:rPr>
        <w:t xml:space="preserve">. </w:t>
      </w:r>
      <w:r w:rsidR="005D7DBC">
        <w:rPr>
          <w:color w:val="000000" w:themeColor="text1"/>
        </w:rPr>
        <w:t>It will demonstrate how performance scales with the size of the network designed for geospatial information.</w:t>
      </w:r>
    </w:p>
    <w:p w14:paraId="5F6B8863" w14:textId="79116829" w:rsidR="00872901" w:rsidRPr="00325974" w:rsidRDefault="001D6F3A" w:rsidP="00E238D1">
      <w:pPr>
        <w:rPr>
          <w:color w:val="000000" w:themeColor="text1"/>
        </w:rPr>
      </w:pPr>
      <w:r w:rsidRPr="00325974">
        <w:rPr>
          <w:color w:val="000000" w:themeColor="text1"/>
        </w:rPr>
        <w:lastRenderedPageBreak/>
        <w:t xml:space="preserve">This research topic covers </w:t>
      </w:r>
      <w:r w:rsidR="00C62C25" w:rsidRPr="00325974">
        <w:rPr>
          <w:color w:val="000000" w:themeColor="text1"/>
        </w:rPr>
        <w:t>G</w:t>
      </w:r>
      <w:r w:rsidR="000729F0">
        <w:rPr>
          <w:color w:val="000000" w:themeColor="text1"/>
        </w:rPr>
        <w:t>F</w:t>
      </w:r>
      <w:r w:rsidR="00C62C25" w:rsidRPr="00325974">
        <w:rPr>
          <w:color w:val="000000" w:themeColor="text1"/>
        </w:rPr>
        <w:t>M, geospatial artificial intelligence (GeoAI),</w:t>
      </w:r>
      <w:r w:rsidR="000A3ED5">
        <w:rPr>
          <w:color w:val="000000" w:themeColor="text1"/>
        </w:rPr>
        <w:t xml:space="preserve"> multimodal </w:t>
      </w:r>
      <w:r w:rsidR="001151E8">
        <w:rPr>
          <w:color w:val="000000" w:themeColor="text1"/>
        </w:rPr>
        <w:t xml:space="preserve">machine </w:t>
      </w:r>
      <w:r w:rsidR="000A3ED5">
        <w:rPr>
          <w:color w:val="000000" w:themeColor="text1"/>
        </w:rPr>
        <w:t xml:space="preserve">learning, </w:t>
      </w:r>
      <w:r w:rsidR="00C606EE">
        <w:rPr>
          <w:color w:val="000000" w:themeColor="text1"/>
        </w:rPr>
        <w:t xml:space="preserve">contrastive </w:t>
      </w:r>
      <w:r w:rsidR="001151E8">
        <w:rPr>
          <w:color w:val="000000" w:themeColor="text1"/>
        </w:rPr>
        <w:t xml:space="preserve">machine </w:t>
      </w:r>
      <w:r w:rsidR="00C606EE">
        <w:rPr>
          <w:color w:val="000000" w:themeColor="text1"/>
        </w:rPr>
        <w:t xml:space="preserve">learning, </w:t>
      </w:r>
      <w:r w:rsidR="00C2684E">
        <w:rPr>
          <w:color w:val="000000" w:themeColor="text1"/>
        </w:rPr>
        <w:t xml:space="preserve">masked autoencoding, </w:t>
      </w:r>
      <w:r w:rsidR="006A0AB3">
        <w:rPr>
          <w:color w:val="000000" w:themeColor="text1"/>
        </w:rPr>
        <w:t xml:space="preserve">unsupervised machine learning, </w:t>
      </w:r>
      <w:r w:rsidR="006F1F95">
        <w:rPr>
          <w:color w:val="000000" w:themeColor="text1"/>
        </w:rPr>
        <w:t>semi</w:t>
      </w:r>
      <w:r w:rsidR="005B6D0C">
        <w:rPr>
          <w:color w:val="000000" w:themeColor="text1"/>
        </w:rPr>
        <w:t>-</w:t>
      </w:r>
      <w:r w:rsidR="006F1F95">
        <w:rPr>
          <w:color w:val="000000" w:themeColor="text1"/>
        </w:rPr>
        <w:t xml:space="preserve"> and </w:t>
      </w:r>
      <w:r w:rsidR="000713AF">
        <w:rPr>
          <w:color w:val="000000" w:themeColor="text1"/>
        </w:rPr>
        <w:t xml:space="preserve">self-supervised machine learning, </w:t>
      </w:r>
      <w:r w:rsidR="005B6D0C">
        <w:rPr>
          <w:color w:val="000000" w:themeColor="text1"/>
        </w:rPr>
        <w:t>fully</w:t>
      </w:r>
      <w:r w:rsidR="00F86108">
        <w:rPr>
          <w:color w:val="000000" w:themeColor="text1"/>
        </w:rPr>
        <w:t xml:space="preserve"> </w:t>
      </w:r>
      <w:r w:rsidR="000713AF">
        <w:rPr>
          <w:color w:val="000000" w:themeColor="text1"/>
        </w:rPr>
        <w:t xml:space="preserve">supervised machine learning, </w:t>
      </w:r>
      <w:r w:rsidR="00C606EE">
        <w:rPr>
          <w:color w:val="000000" w:themeColor="text1"/>
        </w:rPr>
        <w:t>transformer</w:t>
      </w:r>
      <w:r w:rsidR="001151E8">
        <w:rPr>
          <w:color w:val="000000" w:themeColor="text1"/>
        </w:rPr>
        <w:t xml:space="preserve"> architecture</w:t>
      </w:r>
      <w:r w:rsidR="00C606EE">
        <w:rPr>
          <w:color w:val="000000" w:themeColor="text1"/>
        </w:rPr>
        <w:t xml:space="preserve">s, </w:t>
      </w:r>
      <w:r w:rsidR="0006282A">
        <w:rPr>
          <w:color w:val="000000" w:themeColor="text1"/>
        </w:rPr>
        <w:t>cross view</w:t>
      </w:r>
      <w:r w:rsidR="00292838">
        <w:rPr>
          <w:color w:val="000000" w:themeColor="text1"/>
        </w:rPr>
        <w:t xml:space="preserve"> image matching,</w:t>
      </w:r>
      <w:r w:rsidR="00776129">
        <w:rPr>
          <w:color w:val="000000" w:themeColor="text1"/>
        </w:rPr>
        <w:t xml:space="preserve"> </w:t>
      </w:r>
      <w:r w:rsidR="000A3ED5">
        <w:rPr>
          <w:color w:val="000000" w:themeColor="text1"/>
        </w:rPr>
        <w:t>neural networks</w:t>
      </w:r>
      <w:r w:rsidR="006F1F95">
        <w:rPr>
          <w:color w:val="000000" w:themeColor="text1"/>
        </w:rPr>
        <w:t xml:space="preserve">, Vision Transformers, </w:t>
      </w:r>
      <w:r w:rsidR="009377F0">
        <w:rPr>
          <w:color w:val="000000" w:themeColor="text1"/>
        </w:rPr>
        <w:t>Shifted Windows (SWIN) T</w:t>
      </w:r>
      <w:r w:rsidR="002F07E2">
        <w:rPr>
          <w:color w:val="000000" w:themeColor="text1"/>
        </w:rPr>
        <w:t>r</w:t>
      </w:r>
      <w:r w:rsidR="009377F0">
        <w:rPr>
          <w:color w:val="000000" w:themeColor="text1"/>
        </w:rPr>
        <w:t>ansformers</w:t>
      </w:r>
      <w:r w:rsidR="002F07E2">
        <w:rPr>
          <w:color w:val="000000" w:themeColor="text1"/>
        </w:rPr>
        <w:t xml:space="preserve">, </w:t>
      </w:r>
      <w:r w:rsidR="006F1F95">
        <w:rPr>
          <w:color w:val="000000" w:themeColor="text1"/>
        </w:rPr>
        <w:t xml:space="preserve">remote sensing, and </w:t>
      </w:r>
      <w:r w:rsidR="00E90347" w:rsidRPr="0051077C">
        <w:rPr>
          <w:color w:val="000000" w:themeColor="text1"/>
        </w:rPr>
        <w:t>geographic information system</w:t>
      </w:r>
      <w:r w:rsidR="00E90347">
        <w:rPr>
          <w:color w:val="000000" w:themeColor="text1"/>
        </w:rPr>
        <w:t xml:space="preserve"> (</w:t>
      </w:r>
      <w:r w:rsidR="006F1F95" w:rsidRPr="00E90347">
        <w:rPr>
          <w:color w:val="000000" w:themeColor="text1"/>
        </w:rPr>
        <w:t>GIS</w:t>
      </w:r>
      <w:r w:rsidR="00E90347">
        <w:rPr>
          <w:color w:val="000000" w:themeColor="text1"/>
        </w:rPr>
        <w:t>)</w:t>
      </w:r>
      <w:r w:rsidR="00776129">
        <w:rPr>
          <w:color w:val="000000" w:themeColor="text1"/>
        </w:rPr>
        <w:t>.</w:t>
      </w:r>
    </w:p>
    <w:p w14:paraId="3B5C146F" w14:textId="18DD3E00" w:rsidR="0010273B" w:rsidRDefault="000E7063" w:rsidP="000C2522">
      <w:r w:rsidRPr="00860AC8">
        <w:t>Th</w:t>
      </w:r>
      <w:r w:rsidR="0059740C" w:rsidRPr="00860AC8">
        <w:t xml:space="preserve">e </w:t>
      </w:r>
      <w:r w:rsidR="00E22CC4" w:rsidRPr="00860AC8">
        <w:t>goal</w:t>
      </w:r>
      <w:r w:rsidR="0059740C" w:rsidRPr="00860AC8">
        <w:t xml:space="preserve"> of this research </w:t>
      </w:r>
      <w:r w:rsidR="003D147A" w:rsidRPr="00860AC8">
        <w:t>will</w:t>
      </w:r>
      <w:r w:rsidR="00C606EE" w:rsidRPr="00860AC8">
        <w:t xml:space="preserve"> be to deliver </w:t>
      </w:r>
      <w:r w:rsidR="002D0E38" w:rsidRPr="00860AC8">
        <w:t xml:space="preserve">a </w:t>
      </w:r>
      <w:r w:rsidR="0059740C" w:rsidRPr="00860AC8">
        <w:t xml:space="preserve">geographically aware foundational </w:t>
      </w:r>
      <w:r w:rsidR="005B6D0C" w:rsidRPr="00860AC8">
        <w:t>model</w:t>
      </w:r>
      <w:r w:rsidR="005B6D0C">
        <w:t>--</w:t>
      </w:r>
      <w:r w:rsidR="009216E3" w:rsidRPr="00860AC8">
        <w:t xml:space="preserve">or assembly of foundation </w:t>
      </w:r>
      <w:r w:rsidR="005B6D0C" w:rsidRPr="00860AC8">
        <w:t>models</w:t>
      </w:r>
      <w:r w:rsidR="005B6D0C">
        <w:t>--</w:t>
      </w:r>
      <w:r w:rsidR="0054483F" w:rsidRPr="00860AC8">
        <w:t xml:space="preserve">that </w:t>
      </w:r>
      <w:r w:rsidR="009216E3" w:rsidRPr="00860AC8">
        <w:t>can</w:t>
      </w:r>
      <w:r w:rsidR="0059740C" w:rsidRPr="00860AC8">
        <w:t xml:space="preserve"> form </w:t>
      </w:r>
      <w:r w:rsidR="004D7F3E">
        <w:t xml:space="preserve">components of </w:t>
      </w:r>
      <w:r w:rsidR="0059740C" w:rsidRPr="00860AC8">
        <w:t xml:space="preserve">a powerful virtual assistant </w:t>
      </w:r>
      <w:r w:rsidR="00C606EE" w:rsidRPr="00860AC8">
        <w:t>for</w:t>
      </w:r>
      <w:r w:rsidR="0059740C" w:rsidRPr="00860AC8">
        <w:t xml:space="preserve"> analysts</w:t>
      </w:r>
      <w:r w:rsidR="00C606EE" w:rsidRPr="00860AC8">
        <w:t xml:space="preserve"> </w:t>
      </w:r>
      <w:r w:rsidR="0054483F" w:rsidRPr="00860AC8">
        <w:t xml:space="preserve">to </w:t>
      </w:r>
      <w:r w:rsidR="0059740C" w:rsidRPr="00860AC8">
        <w:t xml:space="preserve">geolocate </w:t>
      </w:r>
      <w:r w:rsidR="00D02222" w:rsidRPr="00860AC8">
        <w:t xml:space="preserve">media or </w:t>
      </w:r>
      <w:r w:rsidR="009216E3" w:rsidRPr="00860AC8">
        <w:t>objects</w:t>
      </w:r>
      <w:r w:rsidR="0059740C" w:rsidRPr="00860AC8">
        <w:t xml:space="preserve"> </w:t>
      </w:r>
      <w:r w:rsidR="00C606EE" w:rsidRPr="00860AC8">
        <w:t>or answer questions</w:t>
      </w:r>
      <w:r w:rsidR="000713AF">
        <w:t xml:space="preserve"> requiring specific geospatial understanding</w:t>
      </w:r>
      <w:r w:rsidR="009216E3" w:rsidRPr="00860AC8">
        <w:t>.</w:t>
      </w:r>
      <w:r w:rsidR="009A10F5">
        <w:t xml:space="preserve">  By the end of the program</w:t>
      </w:r>
      <w:r w:rsidR="00F97363">
        <w:t>,</w:t>
      </w:r>
      <w:r w:rsidR="009A10F5">
        <w:t xml:space="preserve"> the assistant </w:t>
      </w:r>
      <w:r w:rsidR="00F97363">
        <w:t xml:space="preserve">should </w:t>
      </w:r>
      <w:r w:rsidR="009A10F5">
        <w:t>be able to save analysts significant time in searching for</w:t>
      </w:r>
      <w:r w:rsidR="00486966">
        <w:t>,</w:t>
      </w:r>
      <w:r w:rsidR="009A10F5">
        <w:t xml:space="preserve"> and within</w:t>
      </w:r>
      <w:r w:rsidR="00486966">
        <w:t>,</w:t>
      </w:r>
      <w:r w:rsidR="009A10F5">
        <w:t xml:space="preserve"> geospatial sources</w:t>
      </w:r>
      <w:r w:rsidR="00486966">
        <w:t xml:space="preserve">. </w:t>
      </w:r>
      <w:r w:rsidR="00313B8B">
        <w:t>B</w:t>
      </w:r>
      <w:r w:rsidR="009216E3">
        <w:t xml:space="preserve">oth the questions and </w:t>
      </w:r>
      <w:r w:rsidR="00486966">
        <w:t>responses provided</w:t>
      </w:r>
      <w:r w:rsidR="009216E3">
        <w:t xml:space="preserve"> </w:t>
      </w:r>
      <w:r w:rsidR="00860AC8">
        <w:t xml:space="preserve">will </w:t>
      </w:r>
      <w:r w:rsidR="006A0AB3">
        <w:t>not be linguistic</w:t>
      </w:r>
      <w:r w:rsidR="005B6D0C">
        <w:t>;</w:t>
      </w:r>
      <w:r w:rsidR="006A0AB3">
        <w:t xml:space="preserve"> instead </w:t>
      </w:r>
      <w:r w:rsidR="005B6D0C">
        <w:t xml:space="preserve">they will </w:t>
      </w:r>
      <w:r w:rsidR="006A0AB3">
        <w:t xml:space="preserve">be graphically or pictorially expressed. </w:t>
      </w:r>
      <w:r w:rsidR="00C606EE">
        <w:t xml:space="preserve">Successful demonstrations based on this </w:t>
      </w:r>
      <w:r w:rsidR="006A0AB3">
        <w:t>G</w:t>
      </w:r>
      <w:r w:rsidR="00C606EE">
        <w:t>FM will include</w:t>
      </w:r>
      <w:r w:rsidR="0010273B">
        <w:t>:</w:t>
      </w:r>
    </w:p>
    <w:p w14:paraId="5688B154" w14:textId="77777777" w:rsidR="0010273B" w:rsidRDefault="0010273B" w:rsidP="00D30C68">
      <w:pPr>
        <w:pStyle w:val="ListParagraph"/>
        <w:numPr>
          <w:ilvl w:val="0"/>
          <w:numId w:val="24"/>
        </w:numPr>
      </w:pPr>
      <w:r>
        <w:t>G</w:t>
      </w:r>
      <w:r w:rsidR="00C606EE">
        <w:t>eolocat</w:t>
      </w:r>
      <w:r w:rsidR="000C26B5">
        <w:t>ing</w:t>
      </w:r>
      <w:r w:rsidR="00C606EE">
        <w:t xml:space="preserve"> ground level imagery using image content alone to within 1000m of ground truth</w:t>
      </w:r>
      <w:r>
        <w:t>.</w:t>
      </w:r>
    </w:p>
    <w:p w14:paraId="5507B689" w14:textId="77777777" w:rsidR="0010273B" w:rsidRDefault="0010273B" w:rsidP="00D30C68">
      <w:pPr>
        <w:pStyle w:val="ListParagraph"/>
        <w:numPr>
          <w:ilvl w:val="0"/>
          <w:numId w:val="24"/>
        </w:numPr>
      </w:pPr>
      <w:r>
        <w:t>G</w:t>
      </w:r>
      <w:r w:rsidR="00C606EE">
        <w:t>eolocat</w:t>
      </w:r>
      <w:r w:rsidR="000C26B5">
        <w:t>ing</w:t>
      </w:r>
      <w:r w:rsidR="00C606EE">
        <w:t xml:space="preserve"> aerial imagery </w:t>
      </w:r>
      <w:r w:rsidR="00D96DBA">
        <w:t xml:space="preserve">or </w:t>
      </w:r>
      <w:r w:rsidR="00124B7F">
        <w:t xml:space="preserve">a collection of </w:t>
      </w:r>
      <w:r w:rsidR="00D96DBA">
        <w:t xml:space="preserve">point line and area geospatial features </w:t>
      </w:r>
      <w:r w:rsidR="009216E3">
        <w:t xml:space="preserve">without assisting </w:t>
      </w:r>
      <w:r w:rsidR="004D7F3E">
        <w:t xml:space="preserve">geo-registered </w:t>
      </w:r>
      <w:r w:rsidR="009216E3">
        <w:t xml:space="preserve">metadata </w:t>
      </w:r>
      <w:r w:rsidR="00C606EE">
        <w:t xml:space="preserve">to within </w:t>
      </w:r>
      <w:r w:rsidR="00D02222">
        <w:t>5</w:t>
      </w:r>
      <w:r w:rsidR="00C606EE">
        <w:t>00m of ground truth</w:t>
      </w:r>
      <w:r>
        <w:t>.</w:t>
      </w:r>
    </w:p>
    <w:p w14:paraId="23F28980" w14:textId="7E8157D5" w:rsidR="0010273B" w:rsidRDefault="0010273B" w:rsidP="00D30C68">
      <w:pPr>
        <w:pStyle w:val="ListParagraph"/>
        <w:numPr>
          <w:ilvl w:val="0"/>
          <w:numId w:val="24"/>
        </w:numPr>
      </w:pPr>
      <w:r>
        <w:t>R</w:t>
      </w:r>
      <w:r w:rsidR="00C606EE">
        <w:t>econstruct</w:t>
      </w:r>
      <w:r w:rsidR="000C26B5">
        <w:t>ing</w:t>
      </w:r>
      <w:r w:rsidR="00C606EE">
        <w:t xml:space="preserve"> correctly labeled </w:t>
      </w:r>
      <w:r w:rsidR="00640CFC">
        <w:t xml:space="preserve">and attributed </w:t>
      </w:r>
      <w:r w:rsidR="00C606EE">
        <w:t>point</w:t>
      </w:r>
      <w:r w:rsidR="0054483F">
        <w:t>,</w:t>
      </w:r>
      <w:r w:rsidR="00C606EE">
        <w:t xml:space="preserve"> line</w:t>
      </w:r>
      <w:r w:rsidR="005B6D0C">
        <w:t>,</w:t>
      </w:r>
      <w:r w:rsidR="00C606EE">
        <w:t xml:space="preserve"> and area geospatial features from </w:t>
      </w:r>
      <w:r w:rsidR="000713AF">
        <w:t>remotely sensed</w:t>
      </w:r>
      <w:r w:rsidR="00C606EE">
        <w:t xml:space="preserve"> imagery</w:t>
      </w:r>
      <w:r w:rsidR="00640CFC">
        <w:t xml:space="preserve"> (</w:t>
      </w:r>
      <w:r w:rsidR="005B6D0C">
        <w:t xml:space="preserve">generating </w:t>
      </w:r>
      <w:r w:rsidR="00AF5948">
        <w:t>a</w:t>
      </w:r>
      <w:r w:rsidR="00640CFC">
        <w:t xml:space="preserve"> map</w:t>
      </w:r>
      <w:r w:rsidR="00AF5948">
        <w:t xml:space="preserve"> where map features have attributes</w:t>
      </w:r>
      <w:r w:rsidR="00640CFC">
        <w:t>)</w:t>
      </w:r>
      <w:r w:rsidR="0054483F">
        <w:t xml:space="preserve">, </w:t>
      </w:r>
      <w:r w:rsidR="005B6D0C">
        <w:t xml:space="preserve">and </w:t>
      </w:r>
      <w:r w:rsidR="0054483F">
        <w:t>generat</w:t>
      </w:r>
      <w:r w:rsidR="000C26B5">
        <w:t>ing</w:t>
      </w:r>
      <w:r w:rsidR="0054483F">
        <w:t xml:space="preserve"> plausible overhead and ground level imagery from point line and area based </w:t>
      </w:r>
      <w:r w:rsidR="00AF5948">
        <w:t>geo</w:t>
      </w:r>
      <w:r w:rsidR="000713AF">
        <w:t>-</w:t>
      </w:r>
      <w:r w:rsidR="00AF5948">
        <w:t xml:space="preserve">registered </w:t>
      </w:r>
      <w:r w:rsidR="0054483F">
        <w:t>data input</w:t>
      </w:r>
      <w:r>
        <w:t>.</w:t>
      </w:r>
    </w:p>
    <w:p w14:paraId="2A91C446" w14:textId="77777777" w:rsidR="0010273B" w:rsidRDefault="0010273B" w:rsidP="00D30C68">
      <w:pPr>
        <w:pStyle w:val="ListParagraph"/>
        <w:numPr>
          <w:ilvl w:val="0"/>
          <w:numId w:val="24"/>
        </w:numPr>
      </w:pPr>
      <w:r>
        <w:t>A</w:t>
      </w:r>
      <w:r w:rsidR="0054483F">
        <w:t>ppropriately transform</w:t>
      </w:r>
      <w:r w:rsidR="000C26B5">
        <w:t>ing</w:t>
      </w:r>
      <w:r w:rsidR="0054483F">
        <w:t xml:space="preserve"> between panchromatic and multispectral overhead imagery</w:t>
      </w:r>
      <w:r w:rsidR="005B6D0C">
        <w:t>,</w:t>
      </w:r>
      <w:r w:rsidR="00E75A87">
        <w:t xml:space="preserve"> </w:t>
      </w:r>
      <w:r w:rsidR="000713AF">
        <w:t>generat</w:t>
      </w:r>
      <w:r w:rsidR="000C26B5">
        <w:t>ing</w:t>
      </w:r>
      <w:r w:rsidR="000713AF">
        <w:t xml:space="preserve"> seasonally correct image predictions</w:t>
      </w:r>
      <w:r w:rsidR="00E75A87">
        <w:t xml:space="preserve">. </w:t>
      </w:r>
    </w:p>
    <w:p w14:paraId="352383ED" w14:textId="77777777" w:rsidR="003060EC" w:rsidRPr="005A15DC" w:rsidRDefault="003060EC" w:rsidP="00C50458">
      <w:pPr>
        <w:pStyle w:val="Heading1"/>
      </w:pPr>
      <w:r w:rsidRPr="005A15DC">
        <w:t>Background and Purpose</w:t>
      </w:r>
    </w:p>
    <w:p w14:paraId="2E88F46A" w14:textId="380F5FA4" w:rsidR="009644C7" w:rsidRDefault="00124B7F" w:rsidP="009644C7">
      <w:pPr>
        <w:rPr>
          <w:color w:val="000000" w:themeColor="text1"/>
        </w:rPr>
      </w:pPr>
      <w:r>
        <w:rPr>
          <w:color w:val="000000" w:themeColor="text1"/>
        </w:rPr>
        <w:t>In 2</w:t>
      </w:r>
      <w:r w:rsidR="00FC7E85">
        <w:rPr>
          <w:color w:val="000000" w:themeColor="text1"/>
        </w:rPr>
        <w:t>0</w:t>
      </w:r>
      <w:r>
        <w:rPr>
          <w:color w:val="000000" w:themeColor="text1"/>
        </w:rPr>
        <w:t>22</w:t>
      </w:r>
      <w:r w:rsidR="00F97363">
        <w:rPr>
          <w:color w:val="000000" w:themeColor="text1"/>
        </w:rPr>
        <w:t>,</w:t>
      </w:r>
      <w:r>
        <w:rPr>
          <w:color w:val="000000" w:themeColor="text1"/>
        </w:rPr>
        <w:t xml:space="preserve"> some significant new capabilities were released to the public </w:t>
      </w:r>
      <w:r w:rsidR="009644C7">
        <w:rPr>
          <w:color w:val="000000" w:themeColor="text1"/>
        </w:rPr>
        <w:t>based on</w:t>
      </w:r>
      <w:r>
        <w:rPr>
          <w:color w:val="000000" w:themeColor="text1"/>
        </w:rPr>
        <w:t xml:space="preserve"> large </w:t>
      </w:r>
      <w:r w:rsidR="009644C7">
        <w:rPr>
          <w:color w:val="000000" w:themeColor="text1"/>
        </w:rPr>
        <w:t xml:space="preserve">“foundation” </w:t>
      </w:r>
      <w:r>
        <w:rPr>
          <w:color w:val="000000" w:themeColor="text1"/>
        </w:rPr>
        <w:t xml:space="preserve">machine learning models. These </w:t>
      </w:r>
      <w:r w:rsidR="009644C7">
        <w:rPr>
          <w:color w:val="000000" w:themeColor="text1"/>
        </w:rPr>
        <w:t>foundation models</w:t>
      </w:r>
      <w:r>
        <w:rPr>
          <w:color w:val="000000" w:themeColor="text1"/>
        </w:rPr>
        <w:t xml:space="preserve"> were </w:t>
      </w:r>
      <w:r w:rsidR="009644C7">
        <w:rPr>
          <w:color w:val="000000" w:themeColor="text1"/>
        </w:rPr>
        <w:t>Generative Pre-training Transformer (</w:t>
      </w:r>
      <w:r w:rsidR="0045754D">
        <w:rPr>
          <w:color w:val="000000" w:themeColor="text1"/>
        </w:rPr>
        <w:t>GPT</w:t>
      </w:r>
      <w:r w:rsidR="009644C7">
        <w:rPr>
          <w:color w:val="000000" w:themeColor="text1"/>
        </w:rPr>
        <w:t>)</w:t>
      </w:r>
      <w:r>
        <w:rPr>
          <w:color w:val="000000" w:themeColor="text1"/>
        </w:rPr>
        <w:t xml:space="preserve"> and </w:t>
      </w:r>
      <w:r w:rsidR="009644C7">
        <w:rPr>
          <w:color w:val="000000" w:themeColor="text1"/>
        </w:rPr>
        <w:t>Contrastive Language Image Pretraining (</w:t>
      </w:r>
      <w:r w:rsidR="0045754D">
        <w:rPr>
          <w:color w:val="000000" w:themeColor="text1"/>
        </w:rPr>
        <w:t>CLIP</w:t>
      </w:r>
      <w:r w:rsidR="009644C7">
        <w:rPr>
          <w:color w:val="000000" w:themeColor="text1"/>
        </w:rPr>
        <w:t>)</w:t>
      </w:r>
      <w:r>
        <w:rPr>
          <w:color w:val="000000" w:themeColor="text1"/>
        </w:rPr>
        <w:t xml:space="preserve">.  </w:t>
      </w:r>
      <w:r w:rsidR="00805300">
        <w:rPr>
          <w:color w:val="000000" w:themeColor="text1"/>
        </w:rPr>
        <w:t xml:space="preserve">The following information is provided to demonstrate our understanding of existing </w:t>
      </w:r>
      <w:r w:rsidR="005B6D0C">
        <w:rPr>
          <w:color w:val="000000" w:themeColor="text1"/>
        </w:rPr>
        <w:t>capabilities and</w:t>
      </w:r>
      <w:r w:rsidR="00805300">
        <w:rPr>
          <w:color w:val="000000" w:themeColor="text1"/>
        </w:rPr>
        <w:t xml:space="preserve"> NGA’s desire to seek novel solutions that are not solely dependent on previously explored capabilities.</w:t>
      </w:r>
    </w:p>
    <w:p w14:paraId="57154DC3" w14:textId="24A40B39" w:rsidR="009644C7" w:rsidRDefault="009644C7" w:rsidP="009644C7">
      <w:pPr>
        <w:rPr>
          <w:color w:val="000000" w:themeColor="text1"/>
        </w:rPr>
      </w:pPr>
      <w:r>
        <w:rPr>
          <w:color w:val="000000" w:themeColor="text1"/>
        </w:rPr>
        <w:t xml:space="preserve">GPT is a Large Language Model (LLM) of 1.7 trillion parameters designed to efficiently predict sequences of words based on its training using </w:t>
      </w:r>
      <w:r w:rsidR="00393BEE">
        <w:rPr>
          <w:color w:val="000000" w:themeColor="text1"/>
        </w:rPr>
        <w:t>tr</w:t>
      </w:r>
      <w:r>
        <w:rPr>
          <w:color w:val="000000" w:themeColor="text1"/>
        </w:rPr>
        <w:t>illions of “tokens</w:t>
      </w:r>
      <w:r w:rsidR="0040206A">
        <w:rPr>
          <w:color w:val="000000" w:themeColor="text1"/>
        </w:rPr>
        <w:t>,</w:t>
      </w:r>
      <w:r>
        <w:rPr>
          <w:color w:val="000000" w:themeColor="text1"/>
        </w:rPr>
        <w:t xml:space="preserve">” </w:t>
      </w:r>
      <w:r w:rsidR="001E1394">
        <w:rPr>
          <w:color w:val="000000" w:themeColor="text1"/>
        </w:rPr>
        <w:t>encoding</w:t>
      </w:r>
      <w:r>
        <w:rPr>
          <w:color w:val="000000" w:themeColor="text1"/>
        </w:rPr>
        <w:t xml:space="preserve"> text from millions of internet</w:t>
      </w:r>
      <w:r w:rsidR="0053030E">
        <w:rPr>
          <w:color w:val="000000" w:themeColor="text1"/>
        </w:rPr>
        <w:t>-</w:t>
      </w:r>
      <w:r>
        <w:rPr>
          <w:color w:val="000000" w:themeColor="text1"/>
        </w:rPr>
        <w:t xml:space="preserve">based sources, and </w:t>
      </w:r>
      <w:r w:rsidR="0040206A">
        <w:rPr>
          <w:color w:val="000000" w:themeColor="text1"/>
        </w:rPr>
        <w:t xml:space="preserve">having </w:t>
      </w:r>
      <w:r>
        <w:rPr>
          <w:color w:val="000000" w:themeColor="text1"/>
        </w:rPr>
        <w:t>the emergent capability of being able to answer questions interactively</w:t>
      </w:r>
      <w:r w:rsidR="00A9421C">
        <w:rPr>
          <w:rStyle w:val="FootnoteReference"/>
          <w:color w:val="000000" w:themeColor="text1"/>
        </w:rPr>
        <w:footnoteReference w:id="1"/>
      </w:r>
      <w:r>
        <w:rPr>
          <w:color w:val="000000" w:themeColor="text1"/>
        </w:rPr>
        <w:t xml:space="preserve">.  GPT is capable of answering verbally posed questions with </w:t>
      </w:r>
      <w:r w:rsidR="000E366F">
        <w:rPr>
          <w:color w:val="000000" w:themeColor="text1"/>
        </w:rPr>
        <w:t xml:space="preserve">eloquent </w:t>
      </w:r>
      <w:r>
        <w:rPr>
          <w:color w:val="000000" w:themeColor="text1"/>
        </w:rPr>
        <w:t>verbal answers</w:t>
      </w:r>
      <w:r w:rsidR="0040206A">
        <w:rPr>
          <w:color w:val="000000" w:themeColor="text1"/>
        </w:rPr>
        <w:t>;</w:t>
      </w:r>
      <w:r>
        <w:rPr>
          <w:color w:val="000000" w:themeColor="text1"/>
        </w:rPr>
        <w:t xml:space="preserve"> this technology forms the foundation of the popular ChatGPT </w:t>
      </w:r>
      <w:r w:rsidR="00393BEE">
        <w:rPr>
          <w:color w:val="000000" w:themeColor="text1"/>
        </w:rPr>
        <w:t>capability</w:t>
      </w:r>
      <w:r>
        <w:rPr>
          <w:color w:val="000000" w:themeColor="text1"/>
        </w:rPr>
        <w:t xml:space="preserve"> </w:t>
      </w:r>
      <w:r w:rsidR="0040206A">
        <w:rPr>
          <w:color w:val="000000" w:themeColor="text1"/>
        </w:rPr>
        <w:t xml:space="preserve">that </w:t>
      </w:r>
      <w:r>
        <w:rPr>
          <w:color w:val="000000" w:themeColor="text1"/>
        </w:rPr>
        <w:t xml:space="preserve">is now </w:t>
      </w:r>
      <w:r w:rsidR="0040206A">
        <w:rPr>
          <w:color w:val="000000" w:themeColor="text1"/>
        </w:rPr>
        <w:t>commonly</w:t>
      </w:r>
      <w:r>
        <w:rPr>
          <w:color w:val="000000" w:themeColor="text1"/>
        </w:rPr>
        <w:t xml:space="preserve"> use</w:t>
      </w:r>
      <w:r w:rsidR="0040206A">
        <w:rPr>
          <w:color w:val="000000" w:themeColor="text1"/>
        </w:rPr>
        <w:t>d</w:t>
      </w:r>
      <w:r w:rsidR="00EB78F8">
        <w:rPr>
          <w:color w:val="000000" w:themeColor="text1"/>
        </w:rPr>
        <w:t xml:space="preserve"> to write poetry and </w:t>
      </w:r>
      <w:r w:rsidR="007B13B7">
        <w:rPr>
          <w:color w:val="000000" w:themeColor="text1"/>
        </w:rPr>
        <w:t xml:space="preserve">novel </w:t>
      </w:r>
      <w:r w:rsidR="00EB78F8">
        <w:rPr>
          <w:color w:val="000000" w:themeColor="text1"/>
        </w:rPr>
        <w:t>stories from simple prompts or to summarize or expand on text it is given</w:t>
      </w:r>
      <w:r w:rsidR="00A57889">
        <w:rPr>
          <w:color w:val="000000" w:themeColor="text1"/>
        </w:rPr>
        <w:t xml:space="preserve"> in longer engineered prompts.</w:t>
      </w:r>
    </w:p>
    <w:p w14:paraId="67552813" w14:textId="2FCE1B88" w:rsidR="00EB78F8" w:rsidRDefault="00EB78F8" w:rsidP="00872901">
      <w:pPr>
        <w:rPr>
          <w:color w:val="000000" w:themeColor="text1"/>
        </w:rPr>
      </w:pPr>
      <w:r>
        <w:rPr>
          <w:color w:val="000000" w:themeColor="text1"/>
        </w:rPr>
        <w:lastRenderedPageBreak/>
        <w:t xml:space="preserve">CLIP is a Large Machine Learning Model of 63 million parameters trained </w:t>
      </w:r>
      <w:r w:rsidR="00360725">
        <w:rPr>
          <w:color w:val="000000" w:themeColor="text1"/>
        </w:rPr>
        <w:t xml:space="preserve">with a “contrastive” technique </w:t>
      </w:r>
      <w:r>
        <w:rPr>
          <w:color w:val="000000" w:themeColor="text1"/>
        </w:rPr>
        <w:t>using 400 million image-language pairs</w:t>
      </w:r>
      <w:r w:rsidR="001E1394">
        <w:rPr>
          <w:color w:val="000000" w:themeColor="text1"/>
        </w:rPr>
        <w:t xml:space="preserve"> encoding bits of text with related tokens encoding bits of photos.</w:t>
      </w:r>
      <w:r w:rsidR="00393BEE">
        <w:rPr>
          <w:color w:val="000000" w:themeColor="text1"/>
        </w:rPr>
        <w:t xml:space="preserve"> Based on the “embeddings” </w:t>
      </w:r>
      <w:r w:rsidR="00055516">
        <w:rPr>
          <w:color w:val="000000" w:themeColor="text1"/>
        </w:rPr>
        <w:t>(correlat</w:t>
      </w:r>
      <w:r w:rsidR="00953FAD">
        <w:rPr>
          <w:color w:val="000000" w:themeColor="text1"/>
        </w:rPr>
        <w:t>io</w:t>
      </w:r>
      <w:r w:rsidR="00055516">
        <w:rPr>
          <w:color w:val="000000" w:themeColor="text1"/>
        </w:rPr>
        <w:t xml:space="preserve">ns) </w:t>
      </w:r>
      <w:r w:rsidR="00393BEE">
        <w:rPr>
          <w:color w:val="000000" w:themeColor="text1"/>
        </w:rPr>
        <w:t>created by the contrastive training between text and photos CLIP is able to generate accurate</w:t>
      </w:r>
      <w:r w:rsidR="00953FAD">
        <w:rPr>
          <w:color w:val="000000" w:themeColor="text1"/>
        </w:rPr>
        <w:t xml:space="preserve"> </w:t>
      </w:r>
      <w:r w:rsidR="00393BEE">
        <w:rPr>
          <w:color w:val="000000" w:themeColor="text1"/>
        </w:rPr>
        <w:t>captions and descriptions of image prompts</w:t>
      </w:r>
      <w:r w:rsidR="00A9421C">
        <w:rPr>
          <w:rStyle w:val="FootnoteReference"/>
          <w:color w:val="000000" w:themeColor="text1"/>
        </w:rPr>
        <w:footnoteReference w:id="2"/>
      </w:r>
      <w:r w:rsidR="00393BEE">
        <w:rPr>
          <w:color w:val="000000" w:themeColor="text1"/>
        </w:rPr>
        <w:t xml:space="preserve">. When paired with </w:t>
      </w:r>
      <w:r w:rsidR="00953FAD">
        <w:rPr>
          <w:color w:val="000000" w:themeColor="text1"/>
        </w:rPr>
        <w:t>a</w:t>
      </w:r>
      <w:r w:rsidR="00393BEE">
        <w:rPr>
          <w:color w:val="000000" w:themeColor="text1"/>
        </w:rPr>
        <w:t xml:space="preserve"> stable diffusion model, CLIP </w:t>
      </w:r>
      <w:r w:rsidR="000C26B5">
        <w:rPr>
          <w:color w:val="000000" w:themeColor="text1"/>
        </w:rPr>
        <w:t>can</w:t>
      </w:r>
      <w:r w:rsidR="00393BEE">
        <w:rPr>
          <w:color w:val="000000" w:themeColor="text1"/>
        </w:rPr>
        <w:t xml:space="preserve"> generate realistic images</w:t>
      </w:r>
      <w:r w:rsidR="00A9421C">
        <w:rPr>
          <w:color w:val="000000" w:themeColor="text1"/>
        </w:rPr>
        <w:t xml:space="preserve"> </w:t>
      </w:r>
      <w:r w:rsidR="00393BEE">
        <w:rPr>
          <w:color w:val="000000" w:themeColor="text1"/>
        </w:rPr>
        <w:t xml:space="preserve">based on text prompts.  CLIP is the technology foundation </w:t>
      </w:r>
      <w:r w:rsidR="000C26B5">
        <w:rPr>
          <w:color w:val="000000" w:themeColor="text1"/>
        </w:rPr>
        <w:t>for</w:t>
      </w:r>
      <w:r w:rsidR="00393BEE">
        <w:rPr>
          <w:color w:val="000000" w:themeColor="text1"/>
        </w:rPr>
        <w:t xml:space="preserve"> the popular Dall-E</w:t>
      </w:r>
      <w:r w:rsidR="007B13B7">
        <w:rPr>
          <w:color w:val="000000" w:themeColor="text1"/>
        </w:rPr>
        <w:t>3</w:t>
      </w:r>
      <w:r w:rsidR="00393BEE">
        <w:rPr>
          <w:color w:val="000000" w:themeColor="text1"/>
        </w:rPr>
        <w:t xml:space="preserve"> capability </w:t>
      </w:r>
      <w:r w:rsidR="004B5C8B">
        <w:rPr>
          <w:color w:val="000000" w:themeColor="text1"/>
        </w:rPr>
        <w:t xml:space="preserve">that </w:t>
      </w:r>
      <w:r w:rsidR="00393BEE">
        <w:rPr>
          <w:color w:val="000000" w:themeColor="text1"/>
        </w:rPr>
        <w:t>is now common</w:t>
      </w:r>
      <w:r w:rsidR="004B5C8B">
        <w:rPr>
          <w:color w:val="000000" w:themeColor="text1"/>
        </w:rPr>
        <w:t>ly</w:t>
      </w:r>
      <w:r w:rsidR="00393BEE">
        <w:rPr>
          <w:color w:val="000000" w:themeColor="text1"/>
        </w:rPr>
        <w:t xml:space="preserve"> use</w:t>
      </w:r>
      <w:r w:rsidR="004B5C8B">
        <w:rPr>
          <w:color w:val="000000" w:themeColor="text1"/>
        </w:rPr>
        <w:t>d</w:t>
      </w:r>
      <w:r w:rsidR="00393BEE">
        <w:rPr>
          <w:color w:val="000000" w:themeColor="text1"/>
        </w:rPr>
        <w:t xml:space="preserve"> to create graphics and digital art</w:t>
      </w:r>
      <w:r w:rsidR="00A9421C">
        <w:rPr>
          <w:rStyle w:val="FootnoteReference"/>
          <w:color w:val="000000" w:themeColor="text1"/>
        </w:rPr>
        <w:footnoteReference w:id="3"/>
      </w:r>
      <w:r w:rsidR="00393BEE">
        <w:rPr>
          <w:color w:val="000000" w:themeColor="text1"/>
        </w:rPr>
        <w:t>.</w:t>
      </w:r>
    </w:p>
    <w:p w14:paraId="48EF52DE" w14:textId="40D4D6A4" w:rsidR="00B849E3" w:rsidRDefault="001C06DA" w:rsidP="00872901">
      <w:pPr>
        <w:rPr>
          <w:color w:val="000000" w:themeColor="text1"/>
        </w:rPr>
      </w:pPr>
      <w:r>
        <w:rPr>
          <w:color w:val="000000" w:themeColor="text1"/>
        </w:rPr>
        <w:t xml:space="preserve">More recently, in April 2023, </w:t>
      </w:r>
      <w:r w:rsidR="004B5C8B">
        <w:rPr>
          <w:color w:val="000000" w:themeColor="text1"/>
        </w:rPr>
        <w:t>Scale-aware Masked Auto Encoding (</w:t>
      </w:r>
      <w:r w:rsidR="004C74F9">
        <w:rPr>
          <w:color w:val="000000" w:themeColor="text1"/>
        </w:rPr>
        <w:t>ScaleMAE</w:t>
      </w:r>
      <w:r w:rsidR="004B5C8B">
        <w:rPr>
          <w:color w:val="000000" w:themeColor="text1"/>
        </w:rPr>
        <w:t>)</w:t>
      </w:r>
      <w:r w:rsidR="004C74F9">
        <w:rPr>
          <w:color w:val="000000" w:themeColor="text1"/>
        </w:rPr>
        <w:t xml:space="preserve"> was </w:t>
      </w:r>
      <w:r w:rsidR="002568D5">
        <w:rPr>
          <w:color w:val="000000" w:themeColor="text1"/>
        </w:rPr>
        <w:t>published</w:t>
      </w:r>
      <w:r w:rsidR="00A9421C">
        <w:rPr>
          <w:rStyle w:val="FootnoteReference"/>
          <w:color w:val="000000" w:themeColor="text1"/>
        </w:rPr>
        <w:footnoteReference w:id="4"/>
      </w:r>
      <w:r w:rsidR="008D6168">
        <w:rPr>
          <w:color w:val="000000" w:themeColor="text1"/>
        </w:rPr>
        <w:t>.</w:t>
      </w:r>
      <w:r>
        <w:rPr>
          <w:color w:val="000000" w:themeColor="text1"/>
        </w:rPr>
        <w:t xml:space="preserve"> </w:t>
      </w:r>
      <w:r w:rsidR="008975B3">
        <w:rPr>
          <w:color w:val="000000" w:themeColor="text1"/>
        </w:rPr>
        <w:t xml:space="preserve">This </w:t>
      </w:r>
      <w:r w:rsidR="000C26B5">
        <w:rPr>
          <w:color w:val="000000" w:themeColor="text1"/>
        </w:rPr>
        <w:t>is the</w:t>
      </w:r>
      <w:r w:rsidR="008975B3">
        <w:rPr>
          <w:color w:val="000000" w:themeColor="text1"/>
        </w:rPr>
        <w:t xml:space="preserve"> new state of the art in reconstruct</w:t>
      </w:r>
      <w:r w:rsidR="000C26B5">
        <w:rPr>
          <w:color w:val="000000" w:themeColor="text1"/>
        </w:rPr>
        <w:t>ing</w:t>
      </w:r>
      <w:r w:rsidR="008975B3">
        <w:rPr>
          <w:color w:val="000000" w:themeColor="text1"/>
        </w:rPr>
        <w:t xml:space="preserve"> geo-registered imagery</w:t>
      </w:r>
      <w:r w:rsidR="003D0933">
        <w:rPr>
          <w:color w:val="000000" w:themeColor="text1"/>
        </w:rPr>
        <w:t>.</w:t>
      </w:r>
      <w:r w:rsidR="00931A98">
        <w:rPr>
          <w:color w:val="000000" w:themeColor="text1"/>
        </w:rPr>
        <w:t xml:space="preserve"> NGA is now embarking on a DoD Frontier project to combine the ScaleMAE technique with a Large Language Model to construct an automated image interpretation assistant</w:t>
      </w:r>
      <w:r w:rsidR="00A9421C">
        <w:rPr>
          <w:rStyle w:val="FootnoteReference"/>
          <w:color w:val="000000" w:themeColor="text1"/>
        </w:rPr>
        <w:footnoteReference w:id="5"/>
      </w:r>
      <w:r w:rsidR="00931A98">
        <w:rPr>
          <w:color w:val="000000" w:themeColor="text1"/>
        </w:rPr>
        <w:t xml:space="preserve">. </w:t>
      </w:r>
    </w:p>
    <w:p w14:paraId="204AF30E" w14:textId="77777777" w:rsidR="004C74F9" w:rsidRDefault="008F446A" w:rsidP="005C0BBA">
      <w:pPr>
        <w:rPr>
          <w:color w:val="000000" w:themeColor="text1"/>
        </w:rPr>
      </w:pPr>
      <w:r>
        <w:rPr>
          <w:color w:val="000000" w:themeColor="text1"/>
        </w:rPr>
        <w:t>A</w:t>
      </w:r>
      <w:r w:rsidR="00FC3368">
        <w:rPr>
          <w:color w:val="000000" w:themeColor="text1"/>
        </w:rPr>
        <w:t>n older</w:t>
      </w:r>
      <w:r>
        <w:rPr>
          <w:color w:val="000000" w:themeColor="text1"/>
        </w:rPr>
        <w:t xml:space="preserve"> model that NGA has performed some experimentation with is GeoEstimation</w:t>
      </w:r>
      <w:r w:rsidR="00A9421C">
        <w:rPr>
          <w:rStyle w:val="FootnoteReference"/>
          <w:color w:val="000000" w:themeColor="text1"/>
        </w:rPr>
        <w:footnoteReference w:id="6"/>
      </w:r>
      <w:r>
        <w:rPr>
          <w:color w:val="000000" w:themeColor="text1"/>
        </w:rPr>
        <w:t xml:space="preserve">.  This </w:t>
      </w:r>
      <w:r w:rsidR="00FC3368">
        <w:rPr>
          <w:color w:val="000000" w:themeColor="text1"/>
        </w:rPr>
        <w:t xml:space="preserve">2018 </w:t>
      </w:r>
      <w:r>
        <w:rPr>
          <w:color w:val="000000" w:themeColor="text1"/>
        </w:rPr>
        <w:t xml:space="preserve">model pioneers one method of incorporating geospatial </w:t>
      </w:r>
      <w:r w:rsidR="00953FAD">
        <w:rPr>
          <w:color w:val="000000" w:themeColor="text1"/>
        </w:rPr>
        <w:t xml:space="preserve">location </w:t>
      </w:r>
      <w:r w:rsidR="00FC3368">
        <w:rPr>
          <w:color w:val="000000" w:themeColor="text1"/>
        </w:rPr>
        <w:t xml:space="preserve">in the </w:t>
      </w:r>
      <w:r w:rsidR="002B2110">
        <w:rPr>
          <w:color w:val="000000" w:themeColor="text1"/>
        </w:rPr>
        <w:t>training</w:t>
      </w:r>
      <w:r w:rsidR="00FC3368">
        <w:rPr>
          <w:color w:val="000000" w:themeColor="text1"/>
        </w:rPr>
        <w:t xml:space="preserve"> </w:t>
      </w:r>
      <w:r w:rsidR="00953FAD">
        <w:rPr>
          <w:color w:val="000000" w:themeColor="text1"/>
        </w:rPr>
        <w:t xml:space="preserve">data </w:t>
      </w:r>
      <w:r w:rsidR="004B5C8B">
        <w:rPr>
          <w:color w:val="000000" w:themeColor="text1"/>
        </w:rPr>
        <w:t xml:space="preserve">to </w:t>
      </w:r>
      <w:r w:rsidR="000C26B5">
        <w:rPr>
          <w:color w:val="000000" w:themeColor="text1"/>
        </w:rPr>
        <w:t>geolocate photos.</w:t>
      </w:r>
    </w:p>
    <w:p w14:paraId="765B22D8" w14:textId="30AAF00F" w:rsidR="00B64BBB" w:rsidRDefault="00F42C44" w:rsidP="005C0BBA">
      <w:pPr>
        <w:rPr>
          <w:color w:val="000000" w:themeColor="text1"/>
        </w:rPr>
      </w:pPr>
      <w:r>
        <w:rPr>
          <w:color w:val="000000" w:themeColor="text1"/>
        </w:rPr>
        <w:t xml:space="preserve">NGA experimentation with these models has highlighted </w:t>
      </w:r>
      <w:r w:rsidR="00FC3368">
        <w:rPr>
          <w:color w:val="000000" w:themeColor="text1"/>
        </w:rPr>
        <w:t>some</w:t>
      </w:r>
      <w:r>
        <w:rPr>
          <w:color w:val="000000" w:themeColor="text1"/>
        </w:rPr>
        <w:t xml:space="preserve"> </w:t>
      </w:r>
      <w:r w:rsidR="00924B89">
        <w:rPr>
          <w:color w:val="000000" w:themeColor="text1"/>
        </w:rPr>
        <w:t>challenges to their use in our field.  First</w:t>
      </w:r>
      <w:r w:rsidR="004B5C8B">
        <w:rPr>
          <w:color w:val="000000" w:themeColor="text1"/>
        </w:rPr>
        <w:t>,</w:t>
      </w:r>
      <w:r w:rsidR="00924B89">
        <w:rPr>
          <w:color w:val="000000" w:themeColor="text1"/>
        </w:rPr>
        <w:t xml:space="preserve"> they tend to “hallucinate” and have a significant rate of producing incorrect answers</w:t>
      </w:r>
      <w:r w:rsidR="00981622">
        <w:rPr>
          <w:color w:val="000000" w:themeColor="text1"/>
        </w:rPr>
        <w:t xml:space="preserve"> because of linguistic word substitutions that fail to properly use precise language</w:t>
      </w:r>
      <w:r w:rsidR="00924B89">
        <w:rPr>
          <w:color w:val="000000" w:themeColor="text1"/>
        </w:rPr>
        <w:t xml:space="preserve">. </w:t>
      </w:r>
      <w:r w:rsidR="00981622">
        <w:rPr>
          <w:color w:val="000000" w:themeColor="text1"/>
        </w:rPr>
        <w:t>In th</w:t>
      </w:r>
      <w:r w:rsidR="00FC3368">
        <w:rPr>
          <w:color w:val="000000" w:themeColor="text1"/>
        </w:rPr>
        <w:t>e</w:t>
      </w:r>
      <w:r w:rsidR="00981622">
        <w:rPr>
          <w:color w:val="000000" w:themeColor="text1"/>
        </w:rPr>
        <w:t xml:space="preserve"> case</w:t>
      </w:r>
      <w:r w:rsidR="00FC3368">
        <w:rPr>
          <w:color w:val="000000" w:themeColor="text1"/>
        </w:rPr>
        <w:t xml:space="preserve"> </w:t>
      </w:r>
      <w:r w:rsidR="00C65AC1">
        <w:rPr>
          <w:color w:val="000000" w:themeColor="text1"/>
        </w:rPr>
        <w:t>below</w:t>
      </w:r>
      <w:r w:rsidR="00981622">
        <w:rPr>
          <w:color w:val="000000" w:themeColor="text1"/>
        </w:rPr>
        <w:t xml:space="preserve">, the use of the preposition “near” is problematic </w:t>
      </w:r>
      <w:r w:rsidR="00DE6FE6">
        <w:rPr>
          <w:color w:val="000000" w:themeColor="text1"/>
        </w:rPr>
        <w:t xml:space="preserve">because the coordinates may be near on a global scale, but perhaps would not be considered near for an analyst. </w:t>
      </w:r>
      <w:r w:rsidR="008D6168">
        <w:rPr>
          <w:color w:val="000000" w:themeColor="text1"/>
        </w:rPr>
        <w:t xml:space="preserve">Large Language Models </w:t>
      </w:r>
      <w:r w:rsidR="00924B89">
        <w:rPr>
          <w:color w:val="000000" w:themeColor="text1"/>
        </w:rPr>
        <w:t>are not trained with geospatial data, so they are exceedingly poor at answering geospatial questions accurately</w:t>
      </w:r>
      <w:r w:rsidR="00640CFC">
        <w:rPr>
          <w:color w:val="000000" w:themeColor="text1"/>
        </w:rPr>
        <w:t xml:space="preserve"> or asking for clarification on tasks</w:t>
      </w:r>
      <w:r w:rsidR="00FC3368">
        <w:rPr>
          <w:color w:val="000000" w:themeColor="text1"/>
        </w:rPr>
        <w:t>.</w:t>
      </w:r>
    </w:p>
    <w:p w14:paraId="2154B29B" w14:textId="77777777" w:rsidR="00B64BBB" w:rsidRDefault="00B64BBB" w:rsidP="005C0BBA">
      <w:pPr>
        <w:rPr>
          <w:color w:val="000000" w:themeColor="text1"/>
        </w:rPr>
      </w:pPr>
      <w:r>
        <w:rPr>
          <w:noProof/>
        </w:rPr>
        <w:lastRenderedPageBreak/>
        <w:drawing>
          <wp:inline distT="0" distB="0" distL="0" distR="0" wp14:anchorId="0FA53826" wp14:editId="5067CD04">
            <wp:extent cx="6051769" cy="34194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0731" cy="3424539"/>
                    </a:xfrm>
                    <a:prstGeom prst="rect">
                      <a:avLst/>
                    </a:prstGeom>
                    <a:noFill/>
                    <a:ln>
                      <a:noFill/>
                    </a:ln>
                  </pic:spPr>
                </pic:pic>
              </a:graphicData>
            </a:graphic>
          </wp:inline>
        </w:drawing>
      </w:r>
    </w:p>
    <w:p w14:paraId="49549AC8" w14:textId="24888663" w:rsidR="00981622" w:rsidRDefault="00B64BBB" w:rsidP="005C0BBA">
      <w:pPr>
        <w:rPr>
          <w:color w:val="000000" w:themeColor="text1"/>
        </w:rPr>
      </w:pPr>
      <w:r>
        <w:rPr>
          <w:color w:val="000000" w:themeColor="text1"/>
        </w:rPr>
        <w:t>The</w:t>
      </w:r>
      <w:r w:rsidR="00D20EDF">
        <w:rPr>
          <w:color w:val="000000" w:themeColor="text1"/>
        </w:rPr>
        <w:t xml:space="preserve"> statement regarding coordinates not being able to identify a precise place is incorrect</w:t>
      </w:r>
      <w:r w:rsidR="002E01B6">
        <w:rPr>
          <w:color w:val="000000" w:themeColor="text1"/>
        </w:rPr>
        <w:t xml:space="preserve"> and</w:t>
      </w:r>
      <w:r w:rsidR="00D20EDF">
        <w:rPr>
          <w:color w:val="000000" w:themeColor="text1"/>
        </w:rPr>
        <w:t xml:space="preserve"> indicates that the linguistic model </w:t>
      </w:r>
      <w:r>
        <w:rPr>
          <w:color w:val="000000" w:themeColor="text1"/>
        </w:rPr>
        <w:t xml:space="preserve">alone </w:t>
      </w:r>
      <w:r w:rsidR="00D20EDF">
        <w:rPr>
          <w:color w:val="000000" w:themeColor="text1"/>
        </w:rPr>
        <w:t xml:space="preserve">is </w:t>
      </w:r>
      <w:r w:rsidR="00167BF9">
        <w:rPr>
          <w:color w:val="000000" w:themeColor="text1"/>
        </w:rPr>
        <w:t>the wrong</w:t>
      </w:r>
      <w:r w:rsidR="00D20EDF">
        <w:rPr>
          <w:color w:val="000000" w:themeColor="text1"/>
        </w:rPr>
        <w:t xml:space="preserve"> tool to use to answer geospatial questions. Similar errors are seen using </w:t>
      </w:r>
      <w:r w:rsidR="00E23A2C">
        <w:rPr>
          <w:color w:val="000000" w:themeColor="text1"/>
        </w:rPr>
        <w:t>CLIP based models</w:t>
      </w:r>
      <w:r w:rsidR="003837F8">
        <w:rPr>
          <w:color w:val="000000" w:themeColor="text1"/>
        </w:rPr>
        <w:t xml:space="preserve">, </w:t>
      </w:r>
      <w:r>
        <w:rPr>
          <w:color w:val="000000" w:themeColor="text1"/>
        </w:rPr>
        <w:t xml:space="preserve">because the CLIP model embeddings correlate images and words, but not specific geolocations, thus any question requiring </w:t>
      </w:r>
      <w:r w:rsidR="00C72BB0">
        <w:rPr>
          <w:color w:val="000000" w:themeColor="text1"/>
        </w:rPr>
        <w:t xml:space="preserve">complex or specific </w:t>
      </w:r>
      <w:r>
        <w:rPr>
          <w:color w:val="000000" w:themeColor="text1"/>
        </w:rPr>
        <w:t>geospatial understanding will not be answered correctly by such a foundation model alone.</w:t>
      </w:r>
    </w:p>
    <w:p w14:paraId="4DC2C685" w14:textId="77777777" w:rsidR="0027645F" w:rsidRDefault="0027645F" w:rsidP="005C0BBA">
      <w:pPr>
        <w:rPr>
          <w:color w:val="000000" w:themeColor="text1"/>
        </w:rPr>
      </w:pPr>
      <w:r>
        <w:rPr>
          <w:noProof/>
        </w:rPr>
        <w:drawing>
          <wp:inline distT="0" distB="0" distL="0" distR="0" wp14:anchorId="3930E9AC" wp14:editId="24812F72">
            <wp:extent cx="5943600" cy="3234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34055"/>
                    </a:xfrm>
                    <a:prstGeom prst="rect">
                      <a:avLst/>
                    </a:prstGeom>
                    <a:noFill/>
                    <a:ln>
                      <a:noFill/>
                    </a:ln>
                  </pic:spPr>
                </pic:pic>
              </a:graphicData>
            </a:graphic>
          </wp:inline>
        </w:drawing>
      </w:r>
    </w:p>
    <w:p w14:paraId="4446AA51" w14:textId="46F36344" w:rsidR="00981622" w:rsidRDefault="00981622" w:rsidP="005C0BBA">
      <w:pPr>
        <w:rPr>
          <w:color w:val="000000" w:themeColor="text1"/>
        </w:rPr>
      </w:pPr>
      <w:r>
        <w:rPr>
          <w:color w:val="000000" w:themeColor="text1"/>
        </w:rPr>
        <w:lastRenderedPageBreak/>
        <w:t xml:space="preserve">While ScaleMAE shows wonderful capability at being able to reconstruct satellite imagery at multiple levels of resolution and it is trained with some location information, it does not include robust geospatial </w:t>
      </w:r>
      <w:r w:rsidR="00C72BB0">
        <w:rPr>
          <w:color w:val="000000" w:themeColor="text1"/>
        </w:rPr>
        <w:t xml:space="preserve">feature </w:t>
      </w:r>
      <w:r>
        <w:rPr>
          <w:color w:val="000000" w:themeColor="text1"/>
        </w:rPr>
        <w:t xml:space="preserve">understanding </w:t>
      </w:r>
      <w:r w:rsidR="00DE6FE6">
        <w:rPr>
          <w:color w:val="000000" w:themeColor="text1"/>
        </w:rPr>
        <w:t>or language data</w:t>
      </w:r>
      <w:r w:rsidR="004B5C8B">
        <w:rPr>
          <w:color w:val="000000" w:themeColor="text1"/>
        </w:rPr>
        <w:t>. A</w:t>
      </w:r>
      <w:r>
        <w:rPr>
          <w:color w:val="000000" w:themeColor="text1"/>
        </w:rPr>
        <w:t>ny linguistically posed questions requiring geospatial preposition understanding</w:t>
      </w:r>
      <w:r w:rsidR="00B85BFD">
        <w:rPr>
          <w:color w:val="000000" w:themeColor="text1"/>
        </w:rPr>
        <w:t>,</w:t>
      </w:r>
      <w:r>
        <w:rPr>
          <w:color w:val="000000" w:themeColor="text1"/>
        </w:rPr>
        <w:t xml:space="preserve"> </w:t>
      </w:r>
      <w:r w:rsidR="00C72BB0">
        <w:t>geospatial distance understanding, or cardinal direction understanding</w:t>
      </w:r>
      <w:r w:rsidR="00C72BB0">
        <w:rPr>
          <w:color w:val="000000" w:themeColor="text1"/>
        </w:rPr>
        <w:t xml:space="preserve"> </w:t>
      </w:r>
      <w:r>
        <w:rPr>
          <w:color w:val="000000" w:themeColor="text1"/>
        </w:rPr>
        <w:t xml:space="preserve">as </w:t>
      </w:r>
      <w:r w:rsidR="004B5C8B">
        <w:rPr>
          <w:color w:val="000000" w:themeColor="text1"/>
        </w:rPr>
        <w:t xml:space="preserve">those that </w:t>
      </w:r>
      <w:r>
        <w:rPr>
          <w:color w:val="000000" w:themeColor="text1"/>
        </w:rPr>
        <w:t xml:space="preserve">might be posed by an analyst will be beyond its </w:t>
      </w:r>
      <w:r w:rsidR="00B85BFD">
        <w:rPr>
          <w:color w:val="000000" w:themeColor="text1"/>
        </w:rPr>
        <w:t xml:space="preserve">unassisted </w:t>
      </w:r>
      <w:r>
        <w:rPr>
          <w:color w:val="000000" w:themeColor="text1"/>
        </w:rPr>
        <w:t>capability</w:t>
      </w:r>
      <w:r w:rsidR="00B85BFD">
        <w:rPr>
          <w:color w:val="000000" w:themeColor="text1"/>
        </w:rPr>
        <w:t xml:space="preserve"> to answer.</w:t>
      </w:r>
    </w:p>
    <w:p w14:paraId="6600C2A2" w14:textId="6932946C" w:rsidR="0027645F" w:rsidRDefault="00B85BFD" w:rsidP="005C0BBA">
      <w:pPr>
        <w:rPr>
          <w:color w:val="000000" w:themeColor="text1"/>
        </w:rPr>
      </w:pPr>
      <w:r>
        <w:rPr>
          <w:color w:val="000000" w:themeColor="text1"/>
        </w:rPr>
        <w:t>GeoEstimation, p</w:t>
      </w:r>
      <w:r w:rsidR="0027645F">
        <w:rPr>
          <w:color w:val="000000" w:themeColor="text1"/>
        </w:rPr>
        <w:t>artly because of its specific focus</w:t>
      </w:r>
      <w:r w:rsidR="00C72BB0">
        <w:rPr>
          <w:color w:val="000000" w:themeColor="text1"/>
        </w:rPr>
        <w:t xml:space="preserve"> on</w:t>
      </w:r>
      <w:r w:rsidR="00C72BB0" w:rsidRPr="00CF12A5">
        <w:rPr>
          <w:color w:val="000000" w:themeColor="text1"/>
          <w:highlight w:val="yellow"/>
        </w:rPr>
        <w:t xml:space="preserve"> image</w:t>
      </w:r>
      <w:r w:rsidR="00E803A2" w:rsidRPr="00CF12A5">
        <w:rPr>
          <w:color w:val="000000" w:themeColor="text1"/>
          <w:highlight w:val="yellow"/>
        </w:rPr>
        <w:t>-based</w:t>
      </w:r>
      <w:r w:rsidR="00C72BB0">
        <w:rPr>
          <w:color w:val="000000" w:themeColor="text1"/>
        </w:rPr>
        <w:t xml:space="preserve"> </w:t>
      </w:r>
      <w:proofErr w:type="spellStart"/>
      <w:r w:rsidR="00C72BB0">
        <w:rPr>
          <w:color w:val="000000" w:themeColor="text1"/>
        </w:rPr>
        <w:t>geolocalization</w:t>
      </w:r>
      <w:proofErr w:type="spellEnd"/>
      <w:r w:rsidR="0027645F">
        <w:rPr>
          <w:color w:val="000000" w:themeColor="text1"/>
        </w:rPr>
        <w:t xml:space="preserve"> and because of its size, is not a sufficiently robust general geospatial </w:t>
      </w:r>
      <w:r w:rsidR="00640CFC">
        <w:rPr>
          <w:color w:val="000000" w:themeColor="text1"/>
        </w:rPr>
        <w:t xml:space="preserve">Earth </w:t>
      </w:r>
      <w:r w:rsidR="0027645F">
        <w:rPr>
          <w:color w:val="000000" w:themeColor="text1"/>
        </w:rPr>
        <w:t>model to support a variety of geospatial queries</w:t>
      </w:r>
      <w:r w:rsidR="004B5C8B">
        <w:rPr>
          <w:color w:val="000000" w:themeColor="text1"/>
        </w:rPr>
        <w:t>. I</w:t>
      </w:r>
      <w:r w:rsidR="00953FAD">
        <w:rPr>
          <w:color w:val="000000" w:themeColor="text1"/>
        </w:rPr>
        <w:t>ts current accuracy for performing even the task for which it was designed is below the threshold required for NGA.</w:t>
      </w:r>
    </w:p>
    <w:p w14:paraId="4637BF8E" w14:textId="33CEBFF0" w:rsidR="00953FAD" w:rsidRDefault="00B64BBB" w:rsidP="005C0BBA">
      <w:r>
        <w:rPr>
          <w:color w:val="000000" w:themeColor="text1"/>
        </w:rPr>
        <w:t>T</w:t>
      </w:r>
      <w:r w:rsidR="003837F8">
        <w:rPr>
          <w:color w:val="000000" w:themeColor="text1"/>
        </w:rPr>
        <w:t>h</w:t>
      </w:r>
      <w:r w:rsidR="00981622">
        <w:rPr>
          <w:color w:val="000000" w:themeColor="text1"/>
        </w:rPr>
        <w:t>e</w:t>
      </w:r>
      <w:r w:rsidR="003837F8">
        <w:rPr>
          <w:color w:val="000000" w:themeColor="text1"/>
        </w:rPr>
        <w:t xml:space="preserve"> insufficienc</w:t>
      </w:r>
      <w:r w:rsidR="00981622">
        <w:rPr>
          <w:color w:val="000000" w:themeColor="text1"/>
        </w:rPr>
        <w:t>ies</w:t>
      </w:r>
      <w:r w:rsidR="003837F8">
        <w:rPr>
          <w:color w:val="000000" w:themeColor="text1"/>
        </w:rPr>
        <w:t xml:space="preserve"> </w:t>
      </w:r>
      <w:r w:rsidR="00953FAD">
        <w:rPr>
          <w:color w:val="000000" w:themeColor="text1"/>
        </w:rPr>
        <w:t xml:space="preserve">of geospatial services built using machine learning approaches </w:t>
      </w:r>
      <w:r w:rsidR="00981622">
        <w:rPr>
          <w:color w:val="000000" w:themeColor="text1"/>
        </w:rPr>
        <w:t>are</w:t>
      </w:r>
      <w:r w:rsidR="003837F8">
        <w:rPr>
          <w:color w:val="000000" w:themeColor="text1"/>
        </w:rPr>
        <w:t xml:space="preserve"> well documented </w:t>
      </w:r>
      <w:r>
        <w:rPr>
          <w:color w:val="000000" w:themeColor="text1"/>
        </w:rPr>
        <w:t xml:space="preserve">in </w:t>
      </w:r>
      <w:r w:rsidR="00315177">
        <w:rPr>
          <w:color w:val="000000" w:themeColor="text1"/>
        </w:rPr>
        <w:t xml:space="preserve">a </w:t>
      </w:r>
      <w:r>
        <w:rPr>
          <w:color w:val="000000" w:themeColor="text1"/>
        </w:rPr>
        <w:t>paper by Gengchen Mai</w:t>
      </w:r>
      <w:r w:rsidR="004B5C8B">
        <w:rPr>
          <w:color w:val="000000" w:themeColor="text1"/>
        </w:rPr>
        <w:t>,</w:t>
      </w:r>
      <w:r>
        <w:rPr>
          <w:color w:val="000000" w:themeColor="text1"/>
        </w:rPr>
        <w:t xml:space="preserve"> </w:t>
      </w:r>
      <w:r w:rsidRPr="004B5C8B">
        <w:rPr>
          <w:i/>
          <w:color w:val="000000" w:themeColor="text1"/>
        </w:rPr>
        <w:t>et al</w:t>
      </w:r>
      <w:r>
        <w:rPr>
          <w:color w:val="000000" w:themeColor="text1"/>
        </w:rPr>
        <w:t>. “</w:t>
      </w:r>
      <w:r w:rsidRPr="004B5C8B">
        <w:rPr>
          <w:color w:val="000000" w:themeColor="text1"/>
        </w:rPr>
        <w:t xml:space="preserve">On the </w:t>
      </w:r>
      <w:r w:rsidR="004B5C8B">
        <w:rPr>
          <w:color w:val="000000" w:themeColor="text1"/>
        </w:rPr>
        <w:t>O</w:t>
      </w:r>
      <w:r w:rsidR="004B5C8B" w:rsidRPr="004B5C8B">
        <w:rPr>
          <w:color w:val="000000" w:themeColor="text1"/>
        </w:rPr>
        <w:t xml:space="preserve">pportunities </w:t>
      </w:r>
      <w:r w:rsidRPr="004B5C8B">
        <w:rPr>
          <w:color w:val="000000" w:themeColor="text1"/>
        </w:rPr>
        <w:t xml:space="preserve">and </w:t>
      </w:r>
      <w:r w:rsidR="004B5C8B">
        <w:rPr>
          <w:color w:val="000000" w:themeColor="text1"/>
        </w:rPr>
        <w:t>C</w:t>
      </w:r>
      <w:r w:rsidR="004B5C8B" w:rsidRPr="004B5C8B">
        <w:rPr>
          <w:color w:val="000000" w:themeColor="text1"/>
        </w:rPr>
        <w:t xml:space="preserve">hallenges </w:t>
      </w:r>
      <w:r w:rsidRPr="004B5C8B">
        <w:rPr>
          <w:color w:val="000000" w:themeColor="text1"/>
        </w:rPr>
        <w:t>of Foundation Models for Geospatial Intelligence</w:t>
      </w:r>
      <w:r>
        <w:rPr>
          <w:color w:val="000000" w:themeColor="text1"/>
        </w:rPr>
        <w:t>”</w:t>
      </w:r>
      <w:r w:rsidR="00A9421C">
        <w:rPr>
          <w:rStyle w:val="FootnoteReference"/>
          <w:color w:val="000000" w:themeColor="text1"/>
        </w:rPr>
        <w:footnoteReference w:id="7"/>
      </w:r>
      <w:r w:rsidR="003837F8">
        <w:rPr>
          <w:color w:val="000000" w:themeColor="text1"/>
        </w:rPr>
        <w:t xml:space="preserve">. </w:t>
      </w:r>
      <w:r w:rsidR="0040638F">
        <w:t>The</w:t>
      </w:r>
      <w:r w:rsidR="002B2110">
        <w:t>re exists no machine learning based</w:t>
      </w:r>
      <w:r w:rsidR="0040638F">
        <w:t xml:space="preserve"> capability to derive accurate answers from a variety of information in heterogeneous </w:t>
      </w:r>
      <w:r w:rsidR="00C72BB0">
        <w:t xml:space="preserve">geospatial </w:t>
      </w:r>
      <w:r w:rsidR="002B2110">
        <w:t xml:space="preserve">data </w:t>
      </w:r>
      <w:r w:rsidR="000A1B22">
        <w:t>types</w:t>
      </w:r>
      <w:r w:rsidR="0040638F">
        <w:t>, as is illustrated below</w:t>
      </w:r>
      <w:r w:rsidR="00C72BB0">
        <w:t>, or to combine several machine learning based capabilities to assemble a virtual team of assistants to accomplish this task</w:t>
      </w:r>
      <w:r w:rsidR="0040638F">
        <w:t>.</w:t>
      </w:r>
      <w:r w:rsidR="00436FB4">
        <w:t xml:space="preserve">  </w:t>
      </w:r>
    </w:p>
    <w:p w14:paraId="63BC8A58" w14:textId="0CEC0352" w:rsidR="00ED6EC9" w:rsidRDefault="00953FAD" w:rsidP="005C0BBA">
      <w:r>
        <w:rPr>
          <w:noProof/>
        </w:rPr>
        <w:drawing>
          <wp:inline distT="0" distB="0" distL="0" distR="0" wp14:anchorId="0B05F897" wp14:editId="7F1E79F7">
            <wp:extent cx="5722615"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197" cy="2476595"/>
                    </a:xfrm>
                    <a:prstGeom prst="rect">
                      <a:avLst/>
                    </a:prstGeom>
                    <a:noFill/>
                    <a:ln>
                      <a:noFill/>
                    </a:ln>
                  </pic:spPr>
                </pic:pic>
              </a:graphicData>
            </a:graphic>
          </wp:inline>
        </w:drawing>
      </w:r>
    </w:p>
    <w:p w14:paraId="55481DA1" w14:textId="4AA59635" w:rsidR="003F04F5" w:rsidRDefault="003F04F5" w:rsidP="005C0BBA"/>
    <w:p w14:paraId="4D805E99" w14:textId="7F77DAD6" w:rsidR="00C73407" w:rsidRDefault="00C73407">
      <w:r>
        <w:br w:type="page"/>
      </w:r>
    </w:p>
    <w:p w14:paraId="5314310D" w14:textId="77777777" w:rsidR="00C50458" w:rsidRDefault="00C50458" w:rsidP="00445940">
      <w:pPr>
        <w:pStyle w:val="Heading1"/>
      </w:pPr>
      <w:r>
        <w:lastRenderedPageBreak/>
        <w:t>Project Structure/Scope</w:t>
      </w:r>
    </w:p>
    <w:p w14:paraId="48AAACD1" w14:textId="2E395914" w:rsidR="00C50458" w:rsidRDefault="00C50458" w:rsidP="00445940">
      <w:pPr>
        <w:rPr>
          <w:sz w:val="22"/>
          <w:szCs w:val="22"/>
        </w:rPr>
      </w:pPr>
      <w:r>
        <w:t>The GFM project will address the insufficiencies of current foundational models by producing a foundation model with a heterogeneous set of geospatial data to support a digital assistant capable of answering intelligence questions requiring geospatial understanding</w:t>
      </w:r>
      <w:r w:rsidR="004B5C8B">
        <w:t xml:space="preserve">.  </w:t>
      </w:r>
      <w:r>
        <w:t>In simple terms, it will “teach” the machine what the Earth is like all over so it can answer questions accurately and communicate its confidence in those answers.</w:t>
      </w:r>
    </w:p>
    <w:p w14:paraId="56B4B9BF" w14:textId="1E55EE43" w:rsidR="00C50458" w:rsidRPr="00C50458" w:rsidRDefault="00C50458" w:rsidP="00445940">
      <w:r>
        <w:rPr>
          <w:color w:val="000000"/>
        </w:rPr>
        <w:t xml:space="preserve">The research requested will explore </w:t>
      </w:r>
      <w:r w:rsidR="003468FC">
        <w:rPr>
          <w:color w:val="000000"/>
        </w:rPr>
        <w:t>architectures</w:t>
      </w:r>
      <w:r>
        <w:rPr>
          <w:color w:val="000000"/>
        </w:rPr>
        <w:t xml:space="preserve"> for correlating multiple types of geospatial data</w:t>
      </w:r>
      <w:r w:rsidR="00D93849">
        <w:rPr>
          <w:color w:val="000000"/>
        </w:rPr>
        <w:t xml:space="preserve">.  This approach to correlated data will improve accuracy of responses to geospatially related questions from the analyst.  </w:t>
      </w:r>
      <w:r>
        <w:rPr>
          <w:color w:val="000000"/>
        </w:rPr>
        <w:t xml:space="preserve"> </w:t>
      </w:r>
    </w:p>
    <w:p w14:paraId="6E46BCD6" w14:textId="7DF1218F" w:rsidR="00434655" w:rsidRDefault="00434655">
      <w:pPr>
        <w:pStyle w:val="Heading2"/>
      </w:pPr>
      <w:r w:rsidRPr="0074023B">
        <w:t>Base</w:t>
      </w:r>
      <w:r>
        <w:t xml:space="preserve"> Period</w:t>
      </w:r>
      <w:r w:rsidR="006928B2">
        <w:t xml:space="preserve"> – Proof of Concept</w:t>
      </w:r>
    </w:p>
    <w:p w14:paraId="2AC73F86" w14:textId="2F8A2CD0" w:rsidR="00C50458" w:rsidRDefault="00EE12B6" w:rsidP="00445940">
      <w:r>
        <w:t xml:space="preserve">The base period is for a scientific investigative effort (TRL 2-3). </w:t>
      </w:r>
      <w:r w:rsidR="00516422">
        <w:t>This period will explore various architectures to determine those most likely to be successful.</w:t>
      </w:r>
      <w:r w:rsidR="001876EF">
        <w:t xml:space="preserve"> The goal of the base period is to adapt neural network architectures and principles to the field of geospatial reasoning so that </w:t>
      </w:r>
      <w:r w:rsidR="004B5C8B">
        <w:t xml:space="preserve">the </w:t>
      </w:r>
      <w:r w:rsidR="001876EF">
        <w:t xml:space="preserve">answers produced are accurate, precise, and high confidence. At the conclusion of the base period, an industry leading proof of concept </w:t>
      </w:r>
      <w:r w:rsidR="004B5C8B">
        <w:t>GFM</w:t>
      </w:r>
      <w:r w:rsidR="001876EF">
        <w:t xml:space="preserve"> </w:t>
      </w:r>
      <w:r w:rsidR="00F0231C">
        <w:t>shall</w:t>
      </w:r>
      <w:r w:rsidR="001876EF">
        <w:t xml:space="preserve"> be created and demonstrated. </w:t>
      </w:r>
      <w:r w:rsidR="000B0E01">
        <w:t xml:space="preserve">This </w:t>
      </w:r>
      <w:r w:rsidR="003468FC">
        <w:t>base period research</w:t>
      </w:r>
      <w:r w:rsidR="000B0E01">
        <w:t xml:space="preserve"> will </w:t>
      </w:r>
      <w:r w:rsidR="003468FC">
        <w:t xml:space="preserve">also </w:t>
      </w:r>
      <w:r w:rsidR="000B0E01">
        <w:t xml:space="preserve">demonstrate any scaling relationship between the size of the network </w:t>
      </w:r>
      <w:r w:rsidR="003468FC">
        <w:t xml:space="preserve">(number of parameters) </w:t>
      </w:r>
      <w:r w:rsidR="000B0E01">
        <w:t>and its performance</w:t>
      </w:r>
      <w:r w:rsidR="003468FC">
        <w:t>. Neural network architectures were invented more than 50 years ago</w:t>
      </w:r>
      <w:r w:rsidR="004B5C8B">
        <w:t xml:space="preserve">; </w:t>
      </w:r>
      <w:r w:rsidR="003468FC">
        <w:t>however</w:t>
      </w:r>
      <w:r w:rsidR="004B5C8B">
        <w:t>,</w:t>
      </w:r>
      <w:r w:rsidR="003468FC">
        <w:t xml:space="preserve"> only recently was it realized that extending their scale into the trillion-parameter range for language data would result in new emergent behavior. In the event that a larger scale model for geospatial data is indicated by this research, then additional resources may be applied.</w:t>
      </w:r>
    </w:p>
    <w:p w14:paraId="38DCD32B" w14:textId="77777777" w:rsidR="003468FC" w:rsidRDefault="003468FC" w:rsidP="00445940">
      <w:pPr>
        <w:rPr>
          <w:color w:val="000000"/>
        </w:rPr>
      </w:pPr>
      <w:r>
        <w:rPr>
          <w:color w:val="000000"/>
        </w:rPr>
        <w:t>The fundamental challenges that need to be addressed are:</w:t>
      </w:r>
    </w:p>
    <w:p w14:paraId="0A9DEA26" w14:textId="77777777" w:rsidR="00C50458" w:rsidRPr="00B64618" w:rsidRDefault="00C50458" w:rsidP="0074023B">
      <w:pPr>
        <w:pStyle w:val="Heading3"/>
      </w:pPr>
      <w:r w:rsidRPr="00B64618">
        <w:t xml:space="preserve">Challenge 1 – Network Design:  </w:t>
      </w:r>
    </w:p>
    <w:p w14:paraId="672C58E4" w14:textId="77777777" w:rsidR="00C50458" w:rsidRDefault="00C50458" w:rsidP="00445940">
      <w:pPr>
        <w:rPr>
          <w:color w:val="000000" w:themeColor="text1"/>
        </w:rPr>
      </w:pPr>
      <w:r>
        <w:rPr>
          <w:color w:val="000000" w:themeColor="text1"/>
        </w:rPr>
        <w:t>Engineer an appropriate network with a sufficient number of parameters to be able to contain the required information. The</w:t>
      </w:r>
      <w:r w:rsidRPr="0064637F">
        <w:rPr>
          <w:color w:val="000000" w:themeColor="text1"/>
        </w:rPr>
        <w:t xml:space="preserve"> network architecture design</w:t>
      </w:r>
      <w:r>
        <w:rPr>
          <w:color w:val="000000" w:themeColor="text1"/>
        </w:rPr>
        <w:t xml:space="preserve"> shall be</w:t>
      </w:r>
      <w:r w:rsidRPr="0064637F">
        <w:rPr>
          <w:color w:val="000000" w:themeColor="text1"/>
        </w:rPr>
        <w:t xml:space="preserve"> based on theory guided by the task and data to be processed</w:t>
      </w:r>
      <w:r>
        <w:rPr>
          <w:color w:val="000000" w:themeColor="text1"/>
        </w:rPr>
        <w:t xml:space="preserve">. </w:t>
      </w:r>
      <w:r w:rsidR="000B0E01">
        <w:rPr>
          <w:color w:val="000000" w:themeColor="text1"/>
        </w:rPr>
        <w:t xml:space="preserve">This </w:t>
      </w:r>
      <w:r w:rsidR="00BC4208">
        <w:rPr>
          <w:color w:val="000000" w:themeColor="text1"/>
        </w:rPr>
        <w:t>will</w:t>
      </w:r>
      <w:r w:rsidR="000B0E01">
        <w:rPr>
          <w:color w:val="000000" w:themeColor="text1"/>
        </w:rPr>
        <w:t xml:space="preserve"> involve several iterations at different scales to determine how scaling the network improves performance. </w:t>
      </w:r>
      <w:r>
        <w:rPr>
          <w:color w:val="000000" w:themeColor="text1"/>
        </w:rPr>
        <w:t>This network architecture and design needs to be complete, implemented, and initially trained sufficiently to demonstrate industry leading capability</w:t>
      </w:r>
      <w:r w:rsidR="00F86108">
        <w:rPr>
          <w:color w:val="000000" w:themeColor="text1"/>
        </w:rPr>
        <w:t>,</w:t>
      </w:r>
      <w:r w:rsidR="00BC4208">
        <w:rPr>
          <w:color w:val="000000" w:themeColor="text1"/>
        </w:rPr>
        <w:t xml:space="preserve"> even if scaling to a much larger model is indicated by the research.</w:t>
      </w:r>
    </w:p>
    <w:p w14:paraId="2B5B1FA9" w14:textId="77777777" w:rsidR="00C50458" w:rsidRPr="00B64618" w:rsidRDefault="00C50458" w:rsidP="0074023B">
      <w:pPr>
        <w:pStyle w:val="Heading3"/>
      </w:pPr>
      <w:r w:rsidRPr="00B64618">
        <w:t xml:space="preserve">Challenge 2 – Tokenizing Method: </w:t>
      </w:r>
    </w:p>
    <w:p w14:paraId="61DA6165" w14:textId="77777777" w:rsidR="00C50458" w:rsidRDefault="00C50458" w:rsidP="00445940">
      <w:pPr>
        <w:rPr>
          <w:color w:val="000000" w:themeColor="text1"/>
        </w:rPr>
      </w:pPr>
      <w:r>
        <w:rPr>
          <w:color w:val="000000" w:themeColor="text1"/>
        </w:rPr>
        <w:t xml:space="preserve">Develop a method for encoding geo-registered points lines and complex polygons into “tokens” so that the information contained in the data can be captured by the network for training and subsequent reasoning.  For the purposes of this project, text and picture tokenization methods </w:t>
      </w:r>
      <w:r w:rsidR="007B49A4">
        <w:rPr>
          <w:color w:val="000000" w:themeColor="text1"/>
        </w:rPr>
        <w:t>have been</w:t>
      </w:r>
      <w:r>
        <w:rPr>
          <w:color w:val="000000" w:themeColor="text1"/>
        </w:rPr>
        <w:t xml:space="preserve"> sufficiently explored</w:t>
      </w:r>
      <w:r w:rsidR="007B49A4">
        <w:rPr>
          <w:color w:val="000000" w:themeColor="text1"/>
        </w:rPr>
        <w:t xml:space="preserve"> and can be adopted from publications</w:t>
      </w:r>
      <w:r w:rsidR="00F86108">
        <w:rPr>
          <w:color w:val="000000" w:themeColor="text1"/>
        </w:rPr>
        <w:t>,</w:t>
      </w:r>
      <w:r w:rsidR="007B49A4">
        <w:rPr>
          <w:color w:val="000000" w:themeColor="text1"/>
        </w:rPr>
        <w:t xml:space="preserve"> if needed</w:t>
      </w:r>
      <w:r>
        <w:rPr>
          <w:color w:val="000000" w:themeColor="text1"/>
        </w:rPr>
        <w:t>. Tokenization methods for pictures will be required in this research</w:t>
      </w:r>
      <w:r w:rsidR="007B49A4">
        <w:rPr>
          <w:color w:val="000000" w:themeColor="text1"/>
        </w:rPr>
        <w:t xml:space="preserve"> because images are an important component of the training data</w:t>
      </w:r>
      <w:r>
        <w:rPr>
          <w:color w:val="000000" w:themeColor="text1"/>
        </w:rPr>
        <w:t>. New tokenization methods will need to be invented for encoding the shape and attributes stored in geospatial points, lines, and complex polygons. The type of geospatial data shown below is typical of what will need to be used for training.</w:t>
      </w:r>
    </w:p>
    <w:p w14:paraId="11D75914" w14:textId="77777777" w:rsidR="00C50458" w:rsidRDefault="00C50458" w:rsidP="00445940">
      <w:pPr>
        <w:rPr>
          <w:color w:val="000000" w:themeColor="text1"/>
        </w:rPr>
      </w:pPr>
      <w:r>
        <w:rPr>
          <w:noProof/>
          <w:color w:val="000000" w:themeColor="text1"/>
        </w:rPr>
        <w:lastRenderedPageBreak/>
        <w:drawing>
          <wp:inline distT="0" distB="0" distL="0" distR="0" wp14:anchorId="4F39F303" wp14:editId="700F52F1">
            <wp:extent cx="5238750" cy="28272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6849" cy="2836976"/>
                    </a:xfrm>
                    <a:prstGeom prst="rect">
                      <a:avLst/>
                    </a:prstGeom>
                    <a:noFill/>
                    <a:ln>
                      <a:noFill/>
                    </a:ln>
                  </pic:spPr>
                </pic:pic>
              </a:graphicData>
            </a:graphic>
          </wp:inline>
        </w:drawing>
      </w:r>
    </w:p>
    <w:p w14:paraId="0D8111A3" w14:textId="61A254DB" w:rsidR="00C50458" w:rsidRPr="00C9547C" w:rsidRDefault="00C50458" w:rsidP="00ED02D4">
      <w:pPr>
        <w:spacing w:after="0"/>
        <w:jc w:val="both"/>
        <w:rPr>
          <w:i/>
          <w:color w:val="808080" w:themeColor="background1" w:themeShade="80"/>
          <w:sz w:val="20"/>
        </w:rPr>
      </w:pPr>
      <w:r w:rsidRPr="00C9547C">
        <w:rPr>
          <w:i/>
          <w:color w:val="808080" w:themeColor="background1" w:themeShade="80"/>
          <w:sz w:val="20"/>
        </w:rPr>
        <w:t>In the upper left, this graphic shows remote sensing images from different dates that can be used as training data to understand what an area looks like from above in different seasons.  It shows six different geospatial data sets that roughly correlate with the two remotely sensed images to inform the network about the geospatial features that correlate with the remotely sensed imagery. Finally, it also shows two ground level images of the thousands that exist in that area that illustrate how those features appear from a ground level perspective. Other data sets like population density data, terrain</w:t>
      </w:r>
      <w:r w:rsidR="00F86108">
        <w:rPr>
          <w:i/>
          <w:color w:val="808080" w:themeColor="background1" w:themeShade="80"/>
          <w:sz w:val="20"/>
        </w:rPr>
        <w:t>,</w:t>
      </w:r>
      <w:r w:rsidRPr="00C9547C">
        <w:rPr>
          <w:i/>
          <w:color w:val="808080" w:themeColor="background1" w:themeShade="80"/>
          <w:sz w:val="20"/>
        </w:rPr>
        <w:t xml:space="preserve"> or elevation data may also be important to use for training</w:t>
      </w:r>
      <w:r w:rsidR="00F86108">
        <w:rPr>
          <w:i/>
          <w:color w:val="808080" w:themeColor="background1" w:themeShade="80"/>
          <w:sz w:val="20"/>
        </w:rPr>
        <w:t>;</w:t>
      </w:r>
      <w:r w:rsidRPr="00C9547C">
        <w:rPr>
          <w:i/>
          <w:color w:val="808080" w:themeColor="background1" w:themeShade="80"/>
          <w:sz w:val="20"/>
        </w:rPr>
        <w:t xml:space="preserve"> however</w:t>
      </w:r>
      <w:r w:rsidR="00F86108">
        <w:rPr>
          <w:i/>
          <w:color w:val="808080" w:themeColor="background1" w:themeShade="80"/>
          <w:sz w:val="20"/>
        </w:rPr>
        <w:t>,</w:t>
      </w:r>
      <w:r w:rsidRPr="00C9547C">
        <w:rPr>
          <w:i/>
          <w:color w:val="808080" w:themeColor="background1" w:themeShade="80"/>
          <w:sz w:val="20"/>
        </w:rPr>
        <w:t xml:space="preserve"> in this particular example the terrain is flat.</w:t>
      </w:r>
    </w:p>
    <w:p w14:paraId="2B8E44A0" w14:textId="7C3D8F89" w:rsidR="00C50458" w:rsidRDefault="00C50458" w:rsidP="00A2362D">
      <w:pPr>
        <w:rPr>
          <w:color w:val="000000" w:themeColor="text1"/>
        </w:rPr>
      </w:pPr>
      <w:r>
        <w:rPr>
          <w:color w:val="000000" w:themeColor="text1"/>
        </w:rPr>
        <w:t xml:space="preserve">Geospatial information tokenization methods must be designed to work with the neural network or transformer-based network designed under </w:t>
      </w:r>
      <w:r w:rsidR="00F86108">
        <w:rPr>
          <w:color w:val="000000" w:themeColor="text1"/>
        </w:rPr>
        <w:t xml:space="preserve">Challenge </w:t>
      </w:r>
      <w:r>
        <w:rPr>
          <w:color w:val="000000" w:themeColor="text1"/>
        </w:rPr>
        <w:t xml:space="preserve">1. The tokenization method must be designed, implemented, and used to ingest Open Street Map data. This geospatial data will be correlated with ground level imagery, terrain data, and remotely sensed imagery in the architecture specified under </w:t>
      </w:r>
      <w:r w:rsidR="00F86108">
        <w:rPr>
          <w:color w:val="000000" w:themeColor="text1"/>
        </w:rPr>
        <w:t xml:space="preserve">Challenge </w:t>
      </w:r>
      <w:r>
        <w:rPr>
          <w:color w:val="000000" w:themeColor="text1"/>
        </w:rPr>
        <w:t xml:space="preserve">1. The cross correlation of these data sets will form a set of geographically unique “embeddings” across the Earth, so that specific geospatial questions can be answered given inputs well aligned with any of the input data types.  </w:t>
      </w:r>
    </w:p>
    <w:p w14:paraId="6C73D671" w14:textId="056E1630" w:rsidR="003F04F5" w:rsidRPr="00B64618" w:rsidRDefault="008B2BE0" w:rsidP="0074023B">
      <w:pPr>
        <w:pStyle w:val="Heading3"/>
      </w:pPr>
      <w:r w:rsidRPr="00B64618">
        <w:t xml:space="preserve">Optional </w:t>
      </w:r>
      <w:r w:rsidR="007A0EBF" w:rsidRPr="00B64618">
        <w:t xml:space="preserve">Challenge 3 – ML Teaming:  </w:t>
      </w:r>
    </w:p>
    <w:p w14:paraId="1A1C63E5" w14:textId="77777777" w:rsidR="003F04F5" w:rsidRDefault="007A0EBF" w:rsidP="00445940">
      <w:pPr>
        <w:rPr>
          <w:color w:val="000000" w:themeColor="text1"/>
        </w:rPr>
      </w:pPr>
      <w:r>
        <w:rPr>
          <w:color w:val="000000" w:themeColor="text1"/>
        </w:rPr>
        <w:t>Investigate teaming of machine learning systems. While not required to investigate this as part of this effort, NGA will recognize and support work in this area if performers describe how this type of architecture will lead to efficiency gains over a single model.</w:t>
      </w:r>
      <w:r w:rsidR="005F0509">
        <w:rPr>
          <w:color w:val="000000" w:themeColor="text1"/>
        </w:rPr>
        <w:t xml:space="preserve"> </w:t>
      </w:r>
    </w:p>
    <w:p w14:paraId="658335AA" w14:textId="3E4B1CCA" w:rsidR="003F04F5" w:rsidRPr="00B64618" w:rsidRDefault="008B2BE0" w:rsidP="0074023B">
      <w:pPr>
        <w:pStyle w:val="Heading3"/>
      </w:pPr>
      <w:r w:rsidRPr="00B64618">
        <w:t xml:space="preserve">Optional </w:t>
      </w:r>
      <w:r w:rsidR="007A0EBF" w:rsidRPr="00B64618">
        <w:t xml:space="preserve">Challenge 4 - Machine-to-Machine Interfaces or Continuous Learning: </w:t>
      </w:r>
    </w:p>
    <w:p w14:paraId="64B22D13" w14:textId="1BA35F14" w:rsidR="007F195B" w:rsidRPr="003F04F5" w:rsidRDefault="007A0EBF" w:rsidP="00ED02D4">
      <w:pPr>
        <w:spacing w:after="0"/>
        <w:rPr>
          <w:color w:val="000000" w:themeColor="text1"/>
        </w:rPr>
      </w:pPr>
      <w:r>
        <w:rPr>
          <w:color w:val="000000" w:themeColor="text1"/>
        </w:rPr>
        <w:t>Investigate interfaces with non-machine learning based systems or continual learning systems.</w:t>
      </w:r>
      <w:r w:rsidR="001441D4">
        <w:rPr>
          <w:color w:val="000000" w:themeColor="text1"/>
        </w:rPr>
        <w:t xml:space="preserve"> While not required to investigate this as part of this effort, NGA will recognize and support work </w:t>
      </w:r>
      <w:r w:rsidR="001441D4" w:rsidRPr="00A62002">
        <w:t xml:space="preserve">in this area if performers describe how they will mitigate the issue of </w:t>
      </w:r>
      <w:r w:rsidR="00F86108">
        <w:rPr>
          <w:color w:val="000000" w:themeColor="text1"/>
        </w:rPr>
        <w:t>“</w:t>
      </w:r>
      <w:r w:rsidR="001441D4" w:rsidRPr="00A62002">
        <w:t xml:space="preserve">concept </w:t>
      </w:r>
      <w:r w:rsidR="00F86108" w:rsidRPr="00A62002">
        <w:t>drift</w:t>
      </w:r>
      <w:r w:rsidR="00F86108">
        <w:t>”</w:t>
      </w:r>
      <w:r w:rsidR="00F86108" w:rsidRPr="00A62002">
        <w:t xml:space="preserve"> </w:t>
      </w:r>
      <w:r w:rsidR="003A0A0E" w:rsidRPr="00A62002">
        <w:t>through a hybrid architecture more complex than a simple machine learning approach.</w:t>
      </w:r>
      <w:r w:rsidR="003A0A0E" w:rsidRPr="00A62002" w:rsidDel="003A0A0E">
        <w:t xml:space="preserve"> </w:t>
      </w:r>
    </w:p>
    <w:p w14:paraId="22781F86" w14:textId="07B2F76A" w:rsidR="00585B39" w:rsidRDefault="00222E20">
      <w:r>
        <w:t xml:space="preserve">Most major machine learning based models in use have been trained with data sets that were only current up to the time the model began to be used. Because the world continues to evolve past the time when these models were trained, they “drift” in their understanding of the present reality.  There are three techniques to mitigate this issue.  One is to make systems continuously </w:t>
      </w:r>
      <w:r>
        <w:lastRenderedPageBreak/>
        <w:t>learn</w:t>
      </w:r>
      <w:r w:rsidR="00A9421C">
        <w:rPr>
          <w:rStyle w:val="FootnoteReference"/>
          <w:color w:val="000000" w:themeColor="text1"/>
        </w:rPr>
        <w:footnoteReference w:id="8"/>
      </w:r>
      <w:r>
        <w:t xml:space="preserve"> so that the “concept drift” does not occur</w:t>
      </w:r>
      <w:r w:rsidR="00A9421C">
        <w:rPr>
          <w:rStyle w:val="FootnoteReference"/>
          <w:color w:val="000000" w:themeColor="text1"/>
        </w:rPr>
        <w:footnoteReference w:id="9"/>
      </w:r>
      <w:r w:rsidR="007F195B">
        <w:t>.</w:t>
      </w:r>
      <w:r w:rsidR="00A9421C">
        <w:t xml:space="preserve"> </w:t>
      </w:r>
      <w:r>
        <w:t xml:space="preserve">Another is to engineer a system capable of accessing </w:t>
      </w:r>
      <w:r w:rsidR="00F86108">
        <w:t>up-to-</w:t>
      </w:r>
      <w:r>
        <w:t>date databases or more rigorous computational systems.</w:t>
      </w:r>
      <w:r w:rsidR="00BC4208">
        <w:t xml:space="preserve"> This is how online AI’s like Google Bard and Microsoft Bing operate, by allowing them to query the open internet prior to providing an answer to a query.</w:t>
      </w:r>
      <w:r>
        <w:t xml:space="preserve"> </w:t>
      </w:r>
      <w:r w:rsidR="00BC4208">
        <w:t>To our knowledge</w:t>
      </w:r>
      <w:r w:rsidR="00F86108">
        <w:t>,</w:t>
      </w:r>
      <w:r w:rsidR="00BC4208">
        <w:t xml:space="preserve"> there does not exist an interface between an AI system and a large GIS. </w:t>
      </w:r>
      <w:r>
        <w:t xml:space="preserve">The final approach to solve this problem is through prompt engineering as is now frequently </w:t>
      </w:r>
      <w:r w:rsidR="00F86108">
        <w:t xml:space="preserve">done </w:t>
      </w:r>
      <w:r>
        <w:t>with LLMs</w:t>
      </w:r>
      <w:r w:rsidR="00BC4208">
        <w:t>.</w:t>
      </w:r>
    </w:p>
    <w:p w14:paraId="755E278D" w14:textId="26A172A5" w:rsidR="0002178A" w:rsidRPr="00F213B2" w:rsidRDefault="00500E4C">
      <w:pPr>
        <w:pStyle w:val="Heading2"/>
      </w:pPr>
      <w:r w:rsidRPr="00F213B2">
        <w:t>Option Period 1</w:t>
      </w:r>
      <w:r w:rsidR="006928B2" w:rsidRPr="00F213B2">
        <w:t xml:space="preserve"> - Optimization</w:t>
      </w:r>
    </w:p>
    <w:p w14:paraId="38203E30" w14:textId="3C3972D5" w:rsidR="007B7AF3" w:rsidRDefault="00344E42" w:rsidP="00445940">
      <w:pPr>
        <w:pStyle w:val="ListParagraph"/>
        <w:ind w:left="360"/>
      </w:pPr>
      <w:r>
        <w:t xml:space="preserve">During </w:t>
      </w:r>
      <w:r w:rsidR="00286712">
        <w:t>Option Period 1</w:t>
      </w:r>
      <w:r>
        <w:t>, the performer</w:t>
      </w:r>
      <w:r w:rsidR="00286712">
        <w:t xml:space="preserve"> </w:t>
      </w:r>
      <w:r w:rsidR="00C50458">
        <w:t>will</w:t>
      </w:r>
      <w:r w:rsidR="00286712">
        <w:t xml:space="preserve"> refine the best performing proof of concept developed in the base period into a laboratory proven capability that can be delivered to NGA </w:t>
      </w:r>
      <w:r w:rsidR="007D333A">
        <w:t xml:space="preserve">Research </w:t>
      </w:r>
      <w:r w:rsidR="00286712">
        <w:t>for independent experimentation and testing</w:t>
      </w:r>
      <w:r w:rsidR="009D0D7D">
        <w:t>, (TRL 3-4)</w:t>
      </w:r>
      <w:r w:rsidR="007D333A">
        <w:t xml:space="preserve">. </w:t>
      </w:r>
      <w:r w:rsidR="008B2BE0">
        <w:t>The capability is not</w:t>
      </w:r>
      <w:r w:rsidR="00247F6B">
        <w:t xml:space="preserve"> expected to be sufficiently developed for actual analytical use, but should clearly demonstrate how effective</w:t>
      </w:r>
      <w:r w:rsidR="006B141D">
        <w:t>ly</w:t>
      </w:r>
      <w:r w:rsidR="00247F6B">
        <w:t xml:space="preserve"> a trained model of the type designed will perform if constructed. </w:t>
      </w:r>
    </w:p>
    <w:p w14:paraId="47FE9BEB" w14:textId="1AB7FBFC" w:rsidR="00CD6995" w:rsidRDefault="00E3694A">
      <w:pPr>
        <w:pStyle w:val="Heading2"/>
      </w:pPr>
      <w:r>
        <w:t>Option Period 2</w:t>
      </w:r>
      <w:r w:rsidR="006928B2">
        <w:t xml:space="preserve"> – Component Integration</w:t>
      </w:r>
    </w:p>
    <w:p w14:paraId="0DB0501B" w14:textId="4AB3C7C9" w:rsidR="00C574A8" w:rsidRDefault="00344E42" w:rsidP="00445940">
      <w:pPr>
        <w:ind w:left="360"/>
      </w:pPr>
      <w:r>
        <w:t xml:space="preserve">During </w:t>
      </w:r>
      <w:r w:rsidR="007B7AF3">
        <w:t xml:space="preserve">Option </w:t>
      </w:r>
      <w:r w:rsidR="00F86108">
        <w:t xml:space="preserve">Period </w:t>
      </w:r>
      <w:r w:rsidR="007B7AF3">
        <w:t>2</w:t>
      </w:r>
      <w:r>
        <w:t>, the performer</w:t>
      </w:r>
      <w:r w:rsidR="007B7AF3">
        <w:t xml:space="preserve"> </w:t>
      </w:r>
      <w:r w:rsidR="008B2BE0">
        <w:t>shall</w:t>
      </w:r>
      <w:r w:rsidR="007B7AF3">
        <w:t xml:space="preserve"> refine the </w:t>
      </w:r>
      <w:r w:rsidR="006D3B62">
        <w:t>capability</w:t>
      </w:r>
      <w:r w:rsidR="007B7AF3">
        <w:t xml:space="preserve"> </w:t>
      </w:r>
      <w:r w:rsidR="005F55DA">
        <w:t>for</w:t>
      </w:r>
      <w:r w:rsidR="00805300">
        <w:t xml:space="preserve"> NGA</w:t>
      </w:r>
      <w:r w:rsidR="007E6284">
        <w:t>’s</w:t>
      </w:r>
      <w:r w:rsidR="005F55DA">
        <w:t xml:space="preserve"> integration into </w:t>
      </w:r>
      <w:r w:rsidR="00A128FF">
        <w:t xml:space="preserve">a </w:t>
      </w:r>
      <w:r w:rsidR="004F57EB">
        <w:t>G</w:t>
      </w:r>
      <w:r w:rsidR="00A128FF">
        <w:t>overnment</w:t>
      </w:r>
      <w:r w:rsidR="001441D4">
        <w:t>-</w:t>
      </w:r>
      <w:r w:rsidR="00A128FF">
        <w:t>owned environment</w:t>
      </w:r>
      <w:r w:rsidR="007B7AF3">
        <w:t xml:space="preserve"> (TRL 4-5)</w:t>
      </w:r>
      <w:r w:rsidR="00F86108">
        <w:t>,</w:t>
      </w:r>
      <w:r w:rsidR="006D3B62">
        <w:t xml:space="preserve"> </w:t>
      </w:r>
      <w:r>
        <w:t xml:space="preserve">which will then be tested independently by the performer in their facility.  Afterwards, </w:t>
      </w:r>
      <w:r w:rsidR="007E6284">
        <w:t>NGA</w:t>
      </w:r>
      <w:r>
        <w:t xml:space="preserve"> will conduct testing</w:t>
      </w:r>
      <w:r w:rsidR="007E6284">
        <w:t xml:space="preserve"> </w:t>
      </w:r>
      <w:r w:rsidR="006D3B62">
        <w:t xml:space="preserve">with relevant classified </w:t>
      </w:r>
      <w:r w:rsidR="003A2B71">
        <w:t>subjects</w:t>
      </w:r>
      <w:r w:rsidR="007B7AF3">
        <w:t xml:space="preserve">. </w:t>
      </w:r>
      <w:r w:rsidR="00247F6B">
        <w:t>By the end of this</w:t>
      </w:r>
      <w:r w:rsidR="00F61BFD">
        <w:t xml:space="preserve"> option </w:t>
      </w:r>
      <w:r w:rsidR="00247F6B">
        <w:t>period, an initial fully automated</w:t>
      </w:r>
      <w:r w:rsidR="00F86108">
        <w:t>,</w:t>
      </w:r>
      <w:r w:rsidR="00247F6B">
        <w:t xml:space="preserve"> machine learning trained</w:t>
      </w:r>
      <w:r w:rsidR="00F86108">
        <w:t>,</w:t>
      </w:r>
      <w:r w:rsidR="00247F6B">
        <w:t xml:space="preserve"> digital assistant for analysts </w:t>
      </w:r>
      <w:r w:rsidR="005F55DA">
        <w:t xml:space="preserve">shall </w:t>
      </w:r>
      <w:r w:rsidR="00247F6B">
        <w:t>be demonstrated</w:t>
      </w:r>
      <w:r>
        <w:t xml:space="preserve"> by the performer</w:t>
      </w:r>
      <w:r w:rsidR="00247F6B">
        <w:t xml:space="preserve">. </w:t>
      </w:r>
    </w:p>
    <w:p w14:paraId="3FFDC518" w14:textId="10458988" w:rsidR="009E5CE4" w:rsidRPr="00BC4208" w:rsidRDefault="00247F6B">
      <w:pPr>
        <w:pStyle w:val="Heading2"/>
        <w:rPr>
          <w:rStyle w:val="Heading2Char"/>
          <w:b/>
        </w:rPr>
      </w:pPr>
      <w:r w:rsidRPr="008F195D">
        <w:rPr>
          <w:rStyle w:val="Heading2Char"/>
          <w:b/>
        </w:rPr>
        <w:t>Option Period 3</w:t>
      </w:r>
      <w:r w:rsidR="009E5CE4" w:rsidRPr="008F195D">
        <w:rPr>
          <w:rStyle w:val="Heading2Char"/>
          <w:b/>
        </w:rPr>
        <w:t>-</w:t>
      </w:r>
      <w:r w:rsidR="00A128FF" w:rsidRPr="008F195D">
        <w:rPr>
          <w:rStyle w:val="Heading2Char"/>
          <w:b/>
        </w:rPr>
        <w:t xml:space="preserve"> Relevant Environment Testing</w:t>
      </w:r>
    </w:p>
    <w:p w14:paraId="057F06C9" w14:textId="30E6E794" w:rsidR="00AF3C16" w:rsidRDefault="00051DE2" w:rsidP="00445940">
      <w:pPr>
        <w:ind w:left="360"/>
      </w:pPr>
      <w:r>
        <w:t>In the previous option period</w:t>
      </w:r>
      <w:r w:rsidR="00F86108">
        <w:t>,</w:t>
      </w:r>
      <w:r>
        <w:t xml:space="preserve"> NGA will have developed an initially integrated digital assistant making use of the GFM capability. The four challenges </w:t>
      </w:r>
      <w:r w:rsidR="002A4BDC">
        <w:t xml:space="preserve">(if applicable) </w:t>
      </w:r>
      <w:r>
        <w:t xml:space="preserve">will have been addressed and may only need refinement. That refinement of the capability will result in regular software deliveries for independent testing </w:t>
      </w:r>
      <w:r w:rsidR="007E6284">
        <w:t>by NGA</w:t>
      </w:r>
      <w:r>
        <w:t xml:space="preserve"> both in the unclassified and classified environments. </w:t>
      </w:r>
      <w:r w:rsidR="00344E42">
        <w:t xml:space="preserve">During </w:t>
      </w:r>
      <w:r w:rsidR="00765A7F" w:rsidRPr="00765A7F">
        <w:t>Option Period 3</w:t>
      </w:r>
      <w:r w:rsidR="00344E42">
        <w:t>, the performer</w:t>
      </w:r>
      <w:r w:rsidR="00765A7F" w:rsidRPr="00765A7F">
        <w:t xml:space="preserve"> </w:t>
      </w:r>
      <w:r w:rsidR="00344E42">
        <w:t>will</w:t>
      </w:r>
      <w:r w:rsidR="00765A7F" w:rsidRPr="00765A7F">
        <w:t xml:space="preserve"> further refine the code base and complete integration with other Machine Learning assemblies.  Other assemblies will be discussed</w:t>
      </w:r>
      <w:r w:rsidR="00765A7F">
        <w:t xml:space="preserve"> </w:t>
      </w:r>
      <w:r w:rsidR="00765A7F" w:rsidRPr="00765A7F">
        <w:t>a</w:t>
      </w:r>
      <w:r w:rsidR="00765A7F">
        <w:t xml:space="preserve">s </w:t>
      </w:r>
      <w:r w:rsidR="00765A7F" w:rsidRPr="00765A7F">
        <w:t xml:space="preserve">part of development after contract award.  </w:t>
      </w:r>
      <w:r>
        <w:t xml:space="preserve">(TRL 5-6)  </w:t>
      </w:r>
    </w:p>
    <w:p w14:paraId="7533F10F" w14:textId="56B9EBA4" w:rsidR="008C1B13" w:rsidRPr="006B522E" w:rsidRDefault="005F55DA">
      <w:pPr>
        <w:pStyle w:val="Heading2"/>
      </w:pPr>
      <w:r>
        <w:t>O</w:t>
      </w:r>
      <w:r w:rsidR="00086EEF" w:rsidRPr="006B522E">
        <w:t>utside the Scope of this Topic</w:t>
      </w:r>
    </w:p>
    <w:p w14:paraId="64B3B473" w14:textId="5846B2DF" w:rsidR="00086EEF" w:rsidRDefault="0017373E" w:rsidP="00B64618">
      <w:pPr>
        <w:pStyle w:val="ListParagraph"/>
        <w:numPr>
          <w:ilvl w:val="0"/>
          <w:numId w:val="44"/>
        </w:numPr>
      </w:pPr>
      <w:r>
        <w:t>S</w:t>
      </w:r>
      <w:r w:rsidR="00086EEF" w:rsidRPr="006B522E">
        <w:t xml:space="preserve">olutions </w:t>
      </w:r>
      <w:r>
        <w:t>employing</w:t>
      </w:r>
      <w:r w:rsidR="00086EEF" w:rsidRPr="006B522E">
        <w:t xml:space="preserve"> </w:t>
      </w:r>
      <w:r w:rsidR="006B522E" w:rsidRPr="006B522E">
        <w:t xml:space="preserve">only </w:t>
      </w:r>
      <w:r w:rsidR="00691D5D">
        <w:t>large language models</w:t>
      </w:r>
      <w:r w:rsidR="002F0729">
        <w:t xml:space="preserve"> </w:t>
      </w:r>
      <w:r w:rsidR="002F0729" w:rsidRPr="009D4C92">
        <w:rPr>
          <w:highlight w:val="yellow"/>
        </w:rPr>
        <w:t>(LLM)</w:t>
      </w:r>
      <w:r>
        <w:t xml:space="preserve"> or CLIP type models</w:t>
      </w:r>
      <w:r w:rsidR="00691D5D">
        <w:t>.</w:t>
      </w:r>
      <w:r w:rsidR="002F3589">
        <w:t xml:space="preserve"> </w:t>
      </w:r>
      <w:r w:rsidR="00691D5D">
        <w:t xml:space="preserve">The research has to address geospatial </w:t>
      </w:r>
      <w:r w:rsidR="007F5B12">
        <w:t xml:space="preserve">point line and polygon </w:t>
      </w:r>
      <w:r w:rsidR="00691D5D">
        <w:t>data and relationships</w:t>
      </w:r>
      <w:r w:rsidR="002F3589">
        <w:t xml:space="preserve"> between </w:t>
      </w:r>
      <w:r w:rsidR="00676A79">
        <w:t xml:space="preserve">multiple </w:t>
      </w:r>
      <w:r w:rsidR="002F3589">
        <w:t xml:space="preserve">types of </w:t>
      </w:r>
      <w:r w:rsidR="00676A79">
        <w:t>geo</w:t>
      </w:r>
      <w:r w:rsidR="007F5B12">
        <w:t>-</w:t>
      </w:r>
      <w:r w:rsidR="00676A79">
        <w:t xml:space="preserve">registered </w:t>
      </w:r>
      <w:r w:rsidR="002F3589">
        <w:t>data.</w:t>
      </w:r>
    </w:p>
    <w:p w14:paraId="5D1E7E1C" w14:textId="77777777" w:rsidR="006928B2" w:rsidRPr="00BC11C8" w:rsidRDefault="006928B2" w:rsidP="00B64618">
      <w:pPr>
        <w:pStyle w:val="ListParagraph"/>
        <w:numPr>
          <w:ilvl w:val="0"/>
          <w:numId w:val="44"/>
        </w:numPr>
      </w:pPr>
      <w:r w:rsidRPr="00BC11C8">
        <w:t>An approach where GIS data or geospatial vectors are transformed into a rasterized format and encoded for the network like an overhead image will not be an approach considered in this research because this approach will not be able to encode the attributes associated with the geospatial data.</w:t>
      </w:r>
    </w:p>
    <w:p w14:paraId="75D8EC4F" w14:textId="77777777" w:rsidR="00C14BA5" w:rsidRDefault="00C14BA5" w:rsidP="00B64618">
      <w:pPr>
        <w:pStyle w:val="ListParagraph"/>
        <w:numPr>
          <w:ilvl w:val="0"/>
          <w:numId w:val="44"/>
        </w:numPr>
      </w:pPr>
      <w:r>
        <w:t>Any original data collection efforts</w:t>
      </w:r>
      <w:r w:rsidR="006B141D">
        <w:t>.</w:t>
      </w:r>
    </w:p>
    <w:p w14:paraId="1DEE815F" w14:textId="47C37AC6" w:rsidR="00B64618" w:rsidRPr="009D4C92" w:rsidRDefault="0017373E" w:rsidP="00B64618">
      <w:pPr>
        <w:pStyle w:val="ListParagraph"/>
        <w:numPr>
          <w:ilvl w:val="0"/>
          <w:numId w:val="44"/>
        </w:numPr>
        <w:rPr>
          <w:highlight w:val="yellow"/>
        </w:rPr>
      </w:pPr>
      <w:r w:rsidRPr="009D4C92">
        <w:rPr>
          <w:highlight w:val="yellow"/>
        </w:rPr>
        <w:t>Any hardware purchases</w:t>
      </w:r>
      <w:r w:rsidR="006B141D" w:rsidRPr="009D4C92">
        <w:rPr>
          <w:highlight w:val="yellow"/>
        </w:rPr>
        <w:t>.</w:t>
      </w:r>
    </w:p>
    <w:p w14:paraId="61E5D7ED" w14:textId="77777777" w:rsidR="008A19C0" w:rsidRPr="00C97D0E" w:rsidRDefault="008A19C0" w:rsidP="00A2362D">
      <w:pPr>
        <w:pStyle w:val="Heading1"/>
        <w:spacing w:after="0"/>
      </w:pPr>
      <w:r w:rsidRPr="00C97D0E">
        <w:lastRenderedPageBreak/>
        <w:t>Performance Metrics</w:t>
      </w:r>
    </w:p>
    <w:p w14:paraId="499984B3" w14:textId="77777777" w:rsidR="008A19C0" w:rsidRPr="00FC292A" w:rsidRDefault="008A19C0" w:rsidP="00A2362D">
      <w:r w:rsidRPr="00FC292A">
        <w:t xml:space="preserve">Performers </w:t>
      </w:r>
      <w:r w:rsidR="00902C1C" w:rsidRPr="00FC292A">
        <w:t>shall</w:t>
      </w:r>
      <w:r w:rsidRPr="00FC292A">
        <w:t xml:space="preserve"> </w:t>
      </w:r>
      <w:r w:rsidR="00902C1C" w:rsidRPr="00FC292A">
        <w:t xml:space="preserve">meet </w:t>
      </w:r>
      <w:r w:rsidRPr="00FC292A">
        <w:t>the following metrics:</w:t>
      </w:r>
    </w:p>
    <w:p w14:paraId="2184AC8F" w14:textId="77777777" w:rsidR="00B806AA" w:rsidRPr="00FC292A" w:rsidRDefault="00B806AA" w:rsidP="00A2362D">
      <w:pPr>
        <w:pStyle w:val="ListParagraph"/>
        <w:spacing w:after="40"/>
        <w:ind w:left="360"/>
        <w:outlineLvl w:val="0"/>
        <w:rPr>
          <w:b/>
          <w:color w:val="44546A" w:themeColor="text2"/>
          <w:sz w:val="20"/>
          <w:szCs w:val="20"/>
        </w:rPr>
      </w:pPr>
      <w:r w:rsidRPr="00FC292A">
        <w:rPr>
          <w:b/>
          <w:color w:val="44546A" w:themeColor="text2"/>
          <w:sz w:val="20"/>
          <w:szCs w:val="20"/>
        </w:rPr>
        <w:t xml:space="preserve">Table </w:t>
      </w:r>
      <w:r w:rsidR="007857A1" w:rsidRPr="00FC292A">
        <w:rPr>
          <w:b/>
          <w:color w:val="44546A" w:themeColor="text2"/>
          <w:sz w:val="20"/>
          <w:szCs w:val="20"/>
        </w:rPr>
        <w:t>2</w:t>
      </w:r>
      <w:r w:rsidR="006B141D">
        <w:rPr>
          <w:b/>
          <w:color w:val="44546A" w:themeColor="text2"/>
          <w:sz w:val="20"/>
          <w:szCs w:val="20"/>
        </w:rPr>
        <w:t>.</w:t>
      </w:r>
      <w:r w:rsidRPr="00FC292A">
        <w:rPr>
          <w:b/>
          <w:color w:val="44546A" w:themeColor="text2"/>
          <w:sz w:val="20"/>
          <w:szCs w:val="20"/>
        </w:rPr>
        <w:t xml:space="preserve"> Technical Requirements –Metrics and Milestones Table</w:t>
      </w:r>
    </w:p>
    <w:tbl>
      <w:tblPr>
        <w:tblStyle w:val="TableGrid"/>
        <w:tblpPr w:leftFromText="180" w:rightFromText="180" w:vertAnchor="text" w:horzAnchor="margin" w:tblpY="209"/>
        <w:tblW w:w="9625" w:type="dxa"/>
        <w:tblLook w:val="04A0" w:firstRow="1" w:lastRow="0" w:firstColumn="1" w:lastColumn="0" w:noHBand="0" w:noVBand="1"/>
      </w:tblPr>
      <w:tblGrid>
        <w:gridCol w:w="378"/>
        <w:gridCol w:w="2407"/>
        <w:gridCol w:w="3060"/>
        <w:gridCol w:w="3780"/>
      </w:tblGrid>
      <w:tr w:rsidR="00585B39" w:rsidRPr="00FC292A" w14:paraId="0CC319D4" w14:textId="77777777" w:rsidTr="003F04F5">
        <w:tc>
          <w:tcPr>
            <w:tcW w:w="378" w:type="dxa"/>
          </w:tcPr>
          <w:p w14:paraId="79DCA224" w14:textId="77777777" w:rsidR="001441D4" w:rsidRPr="00FC292A" w:rsidRDefault="001441D4" w:rsidP="00A2362D">
            <w:pPr>
              <w:pStyle w:val="ListParagraph"/>
              <w:spacing w:after="40"/>
              <w:ind w:left="0"/>
              <w:outlineLvl w:val="0"/>
              <w:rPr>
                <w:rFonts w:eastAsia="Calibri"/>
                <w:b/>
                <w:color w:val="2F5496"/>
              </w:rPr>
            </w:pPr>
            <w:r w:rsidRPr="00FC292A">
              <w:rPr>
                <w:rFonts w:eastAsia="Calibri"/>
                <w:b/>
                <w:color w:val="2F5496"/>
              </w:rPr>
              <w:t>#</w:t>
            </w:r>
          </w:p>
        </w:tc>
        <w:tc>
          <w:tcPr>
            <w:tcW w:w="2407" w:type="dxa"/>
          </w:tcPr>
          <w:p w14:paraId="20454820" w14:textId="77777777" w:rsidR="001441D4" w:rsidRPr="00FC292A" w:rsidRDefault="001441D4" w:rsidP="00A2362D">
            <w:pPr>
              <w:pStyle w:val="ListParagraph"/>
              <w:spacing w:after="40"/>
              <w:ind w:left="0"/>
              <w:outlineLvl w:val="0"/>
              <w:rPr>
                <w:rFonts w:eastAsia="Calibri"/>
                <w:b/>
                <w:color w:val="2F5496"/>
              </w:rPr>
            </w:pPr>
            <w:r w:rsidRPr="00FC292A">
              <w:rPr>
                <w:rFonts w:eastAsia="Calibri"/>
                <w:b/>
                <w:color w:val="2F5496"/>
              </w:rPr>
              <w:t>Performance Metric Name</w:t>
            </w:r>
          </w:p>
        </w:tc>
        <w:tc>
          <w:tcPr>
            <w:tcW w:w="3060" w:type="dxa"/>
          </w:tcPr>
          <w:p w14:paraId="1CECAFA5" w14:textId="77777777" w:rsidR="001441D4" w:rsidRPr="00FC292A" w:rsidRDefault="001441D4" w:rsidP="00A2362D">
            <w:pPr>
              <w:pStyle w:val="ListParagraph"/>
              <w:spacing w:after="40"/>
              <w:ind w:left="0"/>
              <w:outlineLvl w:val="0"/>
              <w:rPr>
                <w:rFonts w:eastAsia="Calibri"/>
                <w:b/>
                <w:color w:val="2F5496"/>
              </w:rPr>
            </w:pPr>
            <w:r w:rsidRPr="00FC292A">
              <w:rPr>
                <w:rFonts w:eastAsia="Calibri"/>
                <w:b/>
                <w:color w:val="2F5496"/>
              </w:rPr>
              <w:t>Description</w:t>
            </w:r>
          </w:p>
        </w:tc>
        <w:tc>
          <w:tcPr>
            <w:tcW w:w="3780" w:type="dxa"/>
          </w:tcPr>
          <w:p w14:paraId="3F1B1360" w14:textId="77777777" w:rsidR="001441D4" w:rsidRPr="00FC292A" w:rsidRDefault="001441D4" w:rsidP="00A2362D">
            <w:pPr>
              <w:pStyle w:val="ListParagraph"/>
              <w:spacing w:after="40"/>
              <w:ind w:left="0"/>
              <w:outlineLvl w:val="0"/>
              <w:rPr>
                <w:rFonts w:eastAsia="Calibri"/>
                <w:b/>
                <w:color w:val="2F5496"/>
              </w:rPr>
            </w:pPr>
            <w:r w:rsidRPr="00FC292A">
              <w:rPr>
                <w:rFonts w:eastAsia="Calibri"/>
                <w:b/>
                <w:color w:val="2F5496"/>
              </w:rPr>
              <w:t xml:space="preserve">Metric </w:t>
            </w:r>
          </w:p>
        </w:tc>
      </w:tr>
      <w:tr w:rsidR="00585B39" w:rsidRPr="00FC292A" w14:paraId="5A62FE47" w14:textId="77777777" w:rsidTr="003F04F5">
        <w:tc>
          <w:tcPr>
            <w:tcW w:w="378" w:type="dxa"/>
          </w:tcPr>
          <w:p w14:paraId="33C28639" w14:textId="77777777"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1</w:t>
            </w:r>
          </w:p>
        </w:tc>
        <w:tc>
          <w:tcPr>
            <w:tcW w:w="2407" w:type="dxa"/>
          </w:tcPr>
          <w:p w14:paraId="48A418FD" w14:textId="77777777" w:rsidR="001441D4" w:rsidRPr="00BC11C8" w:rsidRDefault="001441D4" w:rsidP="00A2362D">
            <w:pPr>
              <w:pStyle w:val="ListParagraph"/>
              <w:spacing w:after="40"/>
              <w:ind w:left="0"/>
              <w:outlineLvl w:val="0"/>
              <w:rPr>
                <w:rFonts w:eastAsia="Calibri"/>
                <w:b/>
                <w:color w:val="000000" w:themeColor="text1"/>
              </w:rPr>
            </w:pPr>
            <w:r w:rsidRPr="00BC11C8">
              <w:rPr>
                <w:rFonts w:eastAsia="Calibri"/>
                <w:b/>
                <w:color w:val="000000" w:themeColor="text1"/>
              </w:rPr>
              <w:t>Photograph to Location</w:t>
            </w:r>
          </w:p>
        </w:tc>
        <w:tc>
          <w:tcPr>
            <w:tcW w:w="3060" w:type="dxa"/>
          </w:tcPr>
          <w:p w14:paraId="5A5F8B68" w14:textId="66EE6ACE"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When presented an image</w:t>
            </w:r>
            <w:r w:rsidR="006B141D">
              <w:rPr>
                <w:rFonts w:eastAsia="Calibri"/>
                <w:color w:val="000000" w:themeColor="text1"/>
              </w:rPr>
              <w:t>,</w:t>
            </w:r>
            <w:r w:rsidRPr="00BC11C8">
              <w:rPr>
                <w:rFonts w:eastAsia="Calibri"/>
                <w:color w:val="000000" w:themeColor="text1"/>
              </w:rPr>
              <w:t xml:space="preserve"> predict the geographic location</w:t>
            </w:r>
            <w:r w:rsidR="006B141D" w:rsidRPr="00BC11C8">
              <w:rPr>
                <w:rFonts w:eastAsia="Calibri"/>
                <w:color w:val="000000" w:themeColor="text1"/>
              </w:rPr>
              <w:t xml:space="preserve"> within 1000</w:t>
            </w:r>
            <w:r w:rsidR="006B141D">
              <w:rPr>
                <w:rFonts w:eastAsia="Calibri"/>
                <w:color w:val="000000" w:themeColor="text1"/>
              </w:rPr>
              <w:t>m.</w:t>
            </w:r>
          </w:p>
        </w:tc>
        <w:tc>
          <w:tcPr>
            <w:tcW w:w="3780" w:type="dxa"/>
          </w:tcPr>
          <w:p w14:paraId="1E740B65" w14:textId="657231FF" w:rsidR="001441D4" w:rsidRPr="00BC11C8" w:rsidRDefault="006B141D" w:rsidP="00A2362D">
            <w:pPr>
              <w:pStyle w:val="ListParagraph"/>
              <w:spacing w:after="40"/>
              <w:ind w:left="0"/>
              <w:outlineLvl w:val="0"/>
              <w:rPr>
                <w:rFonts w:eastAsia="Calibri"/>
                <w:color w:val="000000" w:themeColor="text1"/>
              </w:rPr>
            </w:pPr>
            <w:r w:rsidRPr="00BC11C8">
              <w:rPr>
                <w:rFonts w:eastAsia="Calibri"/>
                <w:color w:val="000000" w:themeColor="text1"/>
              </w:rPr>
              <w:t>Point</w:t>
            </w:r>
            <w:r>
              <w:rPr>
                <w:rFonts w:eastAsia="Calibri"/>
                <w:color w:val="000000" w:themeColor="text1"/>
              </w:rPr>
              <w:t>-</w:t>
            </w:r>
            <w:r w:rsidRPr="00BC11C8">
              <w:rPr>
                <w:rFonts w:eastAsia="Calibri"/>
                <w:color w:val="000000" w:themeColor="text1"/>
              </w:rPr>
              <w:t>to</w:t>
            </w:r>
            <w:r>
              <w:rPr>
                <w:rFonts w:eastAsia="Calibri"/>
                <w:color w:val="000000" w:themeColor="text1"/>
              </w:rPr>
              <w:t>-</w:t>
            </w:r>
            <w:r w:rsidR="001441D4" w:rsidRPr="00BC11C8">
              <w:rPr>
                <w:rFonts w:eastAsia="Calibri"/>
                <w:color w:val="000000" w:themeColor="text1"/>
              </w:rPr>
              <w:t>Point distance between ground truth and designated location. (&lt;1000m)</w:t>
            </w:r>
            <w:r>
              <w:rPr>
                <w:rFonts w:eastAsia="Calibri"/>
                <w:color w:val="000000" w:themeColor="text1"/>
              </w:rPr>
              <w:t>.</w:t>
            </w:r>
          </w:p>
          <w:p w14:paraId="64E5E9C5" w14:textId="77777777"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The size of the area of uncertainty associated with each geolocation.</w:t>
            </w:r>
          </w:p>
          <w:p w14:paraId="634620BA" w14:textId="77777777"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(smaller is better)</w:t>
            </w:r>
            <w:r w:rsidR="006B141D">
              <w:rPr>
                <w:rFonts w:eastAsia="Calibri"/>
                <w:color w:val="000000" w:themeColor="text1"/>
              </w:rPr>
              <w:t>.</w:t>
            </w:r>
          </w:p>
          <w:p w14:paraId="14626A92" w14:textId="68F4F5E6"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The confidence associated with the distance and uncertainty area size</w:t>
            </w:r>
          </w:p>
          <w:p w14:paraId="1E9F2534" w14:textId="77777777"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(between 0 and 1)</w:t>
            </w:r>
            <w:r w:rsidR="006B141D">
              <w:rPr>
                <w:rFonts w:eastAsia="Calibri"/>
                <w:color w:val="000000" w:themeColor="text1"/>
              </w:rPr>
              <w:t>.</w:t>
            </w:r>
          </w:p>
        </w:tc>
      </w:tr>
      <w:tr w:rsidR="00585B39" w:rsidRPr="00FC292A" w14:paraId="74593B16" w14:textId="77777777" w:rsidTr="003F04F5">
        <w:tc>
          <w:tcPr>
            <w:tcW w:w="378" w:type="dxa"/>
          </w:tcPr>
          <w:p w14:paraId="22C1C116" w14:textId="77777777" w:rsidR="001441D4" w:rsidRPr="00BC11C8" w:rsidRDefault="001441D4" w:rsidP="00A2362D">
            <w:pPr>
              <w:pStyle w:val="ListParagraph"/>
              <w:spacing w:after="40"/>
              <w:ind w:left="0"/>
              <w:outlineLvl w:val="0"/>
              <w:rPr>
                <w:rFonts w:eastAsia="Calibri"/>
                <w:color w:val="000000" w:themeColor="text1"/>
              </w:rPr>
            </w:pPr>
            <w:r>
              <w:rPr>
                <w:rFonts w:eastAsia="Calibri"/>
                <w:color w:val="000000" w:themeColor="text1"/>
              </w:rPr>
              <w:t>2</w:t>
            </w:r>
          </w:p>
        </w:tc>
        <w:tc>
          <w:tcPr>
            <w:tcW w:w="2407" w:type="dxa"/>
          </w:tcPr>
          <w:p w14:paraId="7E1933EB" w14:textId="77777777" w:rsidR="001441D4" w:rsidRPr="00BC11C8" w:rsidRDefault="001441D4" w:rsidP="00A2362D">
            <w:pPr>
              <w:pStyle w:val="ListParagraph"/>
              <w:spacing w:after="40"/>
              <w:ind w:left="0"/>
              <w:outlineLvl w:val="0"/>
              <w:rPr>
                <w:rFonts w:eastAsia="Calibri"/>
                <w:b/>
                <w:color w:val="000000" w:themeColor="text1"/>
              </w:rPr>
            </w:pPr>
            <w:r>
              <w:rPr>
                <w:rFonts w:eastAsia="Calibri"/>
                <w:b/>
                <w:color w:val="000000" w:themeColor="text1"/>
              </w:rPr>
              <w:t xml:space="preserve">Satellite Image to Location </w:t>
            </w:r>
          </w:p>
        </w:tc>
        <w:tc>
          <w:tcPr>
            <w:tcW w:w="3060" w:type="dxa"/>
          </w:tcPr>
          <w:p w14:paraId="27E9B0CA" w14:textId="188A78D6" w:rsidR="001441D4" w:rsidRPr="00BC11C8" w:rsidRDefault="001441D4" w:rsidP="00A2362D">
            <w:pPr>
              <w:pStyle w:val="ListParagraph"/>
              <w:spacing w:after="40"/>
              <w:ind w:left="0"/>
              <w:outlineLvl w:val="0"/>
              <w:rPr>
                <w:rFonts w:eastAsia="Calibri"/>
                <w:color w:val="000000" w:themeColor="text1"/>
              </w:rPr>
            </w:pPr>
            <w:r w:rsidRPr="005C0BBA">
              <w:rPr>
                <w:color w:val="000000" w:themeColor="text1"/>
              </w:rPr>
              <w:t>When presented with a satellite image, whether panchromatic or multispectral, predict the geographic location</w:t>
            </w:r>
            <w:r w:rsidR="006B141D" w:rsidRPr="005C0BBA">
              <w:rPr>
                <w:color w:val="000000" w:themeColor="text1"/>
              </w:rPr>
              <w:t xml:space="preserve"> within 500</w:t>
            </w:r>
            <w:r w:rsidR="006B141D">
              <w:rPr>
                <w:color w:val="000000" w:themeColor="text1"/>
              </w:rPr>
              <w:t>m.</w:t>
            </w:r>
          </w:p>
        </w:tc>
        <w:tc>
          <w:tcPr>
            <w:tcW w:w="3780" w:type="dxa"/>
          </w:tcPr>
          <w:p w14:paraId="4B2FF6F2" w14:textId="77777777"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Point to Point distance between ground truth and designated location. (&lt;1000m)</w:t>
            </w:r>
            <w:r w:rsidR="006B141D">
              <w:rPr>
                <w:rFonts w:eastAsia="Calibri"/>
                <w:color w:val="000000" w:themeColor="text1"/>
              </w:rPr>
              <w:t>.</w:t>
            </w:r>
          </w:p>
          <w:p w14:paraId="4136910E" w14:textId="10ACC2ED" w:rsidR="001441D4" w:rsidRPr="00BC11C8" w:rsidRDefault="001441D4" w:rsidP="00A2362D">
            <w:pPr>
              <w:pStyle w:val="ListParagraph"/>
              <w:spacing w:after="40"/>
              <w:ind w:left="0"/>
              <w:outlineLvl w:val="0"/>
              <w:rPr>
                <w:rFonts w:eastAsia="Calibri"/>
                <w:color w:val="000000" w:themeColor="text1"/>
              </w:rPr>
            </w:pPr>
            <w:r w:rsidRPr="00BC11C8">
              <w:rPr>
                <w:rFonts w:eastAsia="Calibri"/>
                <w:color w:val="000000" w:themeColor="text1"/>
              </w:rPr>
              <w:t>The size of the area of uncertainty associated with each geolocation</w:t>
            </w:r>
            <w:r w:rsidR="00C976CE">
              <w:rPr>
                <w:rFonts w:eastAsia="Calibri"/>
                <w:color w:val="000000" w:themeColor="text1"/>
              </w:rPr>
              <w:t xml:space="preserve"> </w:t>
            </w:r>
            <w:r w:rsidRPr="00BC11C8">
              <w:rPr>
                <w:rFonts w:eastAsia="Calibri"/>
                <w:color w:val="000000" w:themeColor="text1"/>
              </w:rPr>
              <w:t>(smaller is better)</w:t>
            </w:r>
            <w:r w:rsidR="006B141D">
              <w:rPr>
                <w:rFonts w:eastAsia="Calibri"/>
                <w:color w:val="000000" w:themeColor="text1"/>
              </w:rPr>
              <w:t>.</w:t>
            </w:r>
          </w:p>
          <w:p w14:paraId="50C017AD" w14:textId="0FD7CA74" w:rsidR="001441D4" w:rsidRPr="00BC11C8" w:rsidRDefault="001441D4" w:rsidP="00973A10">
            <w:pPr>
              <w:pStyle w:val="ListParagraph"/>
              <w:spacing w:after="40"/>
              <w:ind w:left="0"/>
              <w:outlineLvl w:val="0"/>
              <w:rPr>
                <w:rFonts w:eastAsia="Calibri"/>
                <w:color w:val="000000" w:themeColor="text1"/>
              </w:rPr>
            </w:pPr>
            <w:r w:rsidRPr="00BC11C8">
              <w:rPr>
                <w:rFonts w:eastAsia="Calibri"/>
                <w:color w:val="000000" w:themeColor="text1"/>
              </w:rPr>
              <w:t>The confidence associated with the distance and uncertainty area size</w:t>
            </w:r>
            <w:r w:rsidR="006B141D">
              <w:rPr>
                <w:rFonts w:eastAsia="Calibri"/>
                <w:color w:val="000000" w:themeColor="text1"/>
              </w:rPr>
              <w:t xml:space="preserve"> </w:t>
            </w:r>
            <w:r w:rsidRPr="00BC11C8">
              <w:rPr>
                <w:rFonts w:eastAsia="Calibri"/>
                <w:color w:val="000000" w:themeColor="text1"/>
              </w:rPr>
              <w:t>(between 0 and 1)</w:t>
            </w:r>
            <w:r w:rsidR="006B141D">
              <w:rPr>
                <w:rFonts w:eastAsia="Calibri"/>
                <w:color w:val="000000" w:themeColor="text1"/>
              </w:rPr>
              <w:t>.</w:t>
            </w:r>
          </w:p>
        </w:tc>
      </w:tr>
      <w:tr w:rsidR="00585B39" w:rsidRPr="00FC292A" w14:paraId="37719E2A" w14:textId="77777777" w:rsidTr="003F04F5">
        <w:tc>
          <w:tcPr>
            <w:tcW w:w="378" w:type="dxa"/>
          </w:tcPr>
          <w:p w14:paraId="1E3CA2C5" w14:textId="77777777" w:rsidR="001441D4" w:rsidRPr="00BC11C8" w:rsidRDefault="001441D4" w:rsidP="00A2362D">
            <w:pPr>
              <w:pStyle w:val="ListParagraph"/>
              <w:spacing w:after="40"/>
              <w:ind w:left="0"/>
              <w:outlineLvl w:val="0"/>
              <w:rPr>
                <w:rFonts w:eastAsia="Calibri"/>
                <w:color w:val="000000" w:themeColor="text1"/>
              </w:rPr>
            </w:pPr>
            <w:r>
              <w:rPr>
                <w:rFonts w:eastAsia="Calibri"/>
                <w:color w:val="000000" w:themeColor="text1"/>
              </w:rPr>
              <w:t>3</w:t>
            </w:r>
          </w:p>
        </w:tc>
        <w:tc>
          <w:tcPr>
            <w:tcW w:w="2407" w:type="dxa"/>
          </w:tcPr>
          <w:p w14:paraId="173D2913" w14:textId="77777777" w:rsidR="001441D4" w:rsidRPr="00BC11C8" w:rsidRDefault="001441D4" w:rsidP="00973A10">
            <w:pPr>
              <w:pStyle w:val="ListParagraph"/>
              <w:spacing w:after="40"/>
              <w:ind w:left="0"/>
              <w:outlineLvl w:val="0"/>
              <w:rPr>
                <w:rFonts w:eastAsia="Calibri"/>
                <w:b/>
                <w:color w:val="000000" w:themeColor="text1"/>
              </w:rPr>
            </w:pPr>
            <w:r w:rsidRPr="00BC11C8">
              <w:rPr>
                <w:rFonts w:eastAsia="Calibri"/>
                <w:b/>
                <w:color w:val="000000" w:themeColor="text1"/>
              </w:rPr>
              <w:t xml:space="preserve">Satellite Image to Geospatial </w:t>
            </w:r>
            <w:r>
              <w:rPr>
                <w:rFonts w:eastAsia="Calibri"/>
                <w:b/>
                <w:color w:val="000000" w:themeColor="text1"/>
              </w:rPr>
              <w:t>D</w:t>
            </w:r>
            <w:r w:rsidRPr="00BC11C8">
              <w:rPr>
                <w:rFonts w:eastAsia="Calibri"/>
                <w:b/>
                <w:color w:val="000000" w:themeColor="text1"/>
              </w:rPr>
              <w:t>ata</w:t>
            </w:r>
          </w:p>
        </w:tc>
        <w:tc>
          <w:tcPr>
            <w:tcW w:w="3060" w:type="dxa"/>
          </w:tcPr>
          <w:p w14:paraId="205D78A6" w14:textId="77777777" w:rsidR="001441D4" w:rsidRPr="00BC11C8" w:rsidRDefault="001441D4" w:rsidP="009D0B33">
            <w:pPr>
              <w:pStyle w:val="ListParagraph"/>
              <w:spacing w:after="40"/>
              <w:ind w:left="0"/>
              <w:outlineLvl w:val="0"/>
              <w:rPr>
                <w:rFonts w:eastAsia="Calibri"/>
                <w:color w:val="000000" w:themeColor="text1"/>
              </w:rPr>
            </w:pPr>
            <w:r w:rsidRPr="00BC11C8">
              <w:rPr>
                <w:rFonts w:eastAsia="Calibri"/>
                <w:color w:val="000000" w:themeColor="text1"/>
              </w:rPr>
              <w:t>When presented with a satellite image, whether panchromatic or multispectral, be able to produce plausible fully attributed geospatial data representing the contents of the image.</w:t>
            </w:r>
          </w:p>
        </w:tc>
        <w:tc>
          <w:tcPr>
            <w:tcW w:w="3780" w:type="dxa"/>
          </w:tcPr>
          <w:p w14:paraId="3CEA3B5E" w14:textId="254ED95B" w:rsidR="001441D4" w:rsidRPr="00BC11C8" w:rsidRDefault="001441D4" w:rsidP="009D0B33">
            <w:pPr>
              <w:pStyle w:val="ListParagraph"/>
              <w:spacing w:after="40"/>
              <w:ind w:left="0"/>
              <w:outlineLvl w:val="0"/>
              <w:rPr>
                <w:rFonts w:eastAsia="Calibri"/>
                <w:color w:val="000000" w:themeColor="text1"/>
              </w:rPr>
            </w:pPr>
            <w:r w:rsidRPr="00BC11C8">
              <w:rPr>
                <w:rFonts w:eastAsia="Calibri"/>
                <w:color w:val="000000" w:themeColor="text1"/>
              </w:rPr>
              <w:t xml:space="preserve">Intersection over </w:t>
            </w:r>
            <w:r w:rsidR="009D0B33">
              <w:rPr>
                <w:rFonts w:eastAsia="Calibri"/>
                <w:color w:val="000000" w:themeColor="text1"/>
              </w:rPr>
              <w:t>u</w:t>
            </w:r>
            <w:r w:rsidRPr="00E90347">
              <w:rPr>
                <w:rFonts w:eastAsia="Calibri"/>
                <w:color w:val="000000" w:themeColor="text1"/>
              </w:rPr>
              <w:t>nion</w:t>
            </w:r>
            <w:r w:rsidRPr="00BC11C8">
              <w:rPr>
                <w:rFonts w:eastAsia="Calibri"/>
                <w:color w:val="000000" w:themeColor="text1"/>
              </w:rPr>
              <w:t xml:space="preserve"> for ground truth area features (between 0 and 1, with 1 optimal)</w:t>
            </w:r>
            <w:r w:rsidR="006B141D">
              <w:rPr>
                <w:rFonts w:eastAsia="Calibri"/>
                <w:color w:val="000000" w:themeColor="text1"/>
              </w:rPr>
              <w:t>.</w:t>
            </w:r>
          </w:p>
          <w:p w14:paraId="00F44E6F" w14:textId="77777777" w:rsidR="001441D4" w:rsidRPr="00BC11C8" w:rsidRDefault="001441D4" w:rsidP="00973A10">
            <w:pPr>
              <w:pStyle w:val="ListParagraph"/>
              <w:spacing w:after="40"/>
              <w:ind w:left="0"/>
              <w:outlineLvl w:val="0"/>
              <w:rPr>
                <w:rFonts w:eastAsia="Calibri"/>
                <w:color w:val="000000" w:themeColor="text1"/>
              </w:rPr>
            </w:pPr>
            <w:r w:rsidRPr="00BC11C8">
              <w:rPr>
                <w:rFonts w:eastAsia="Calibri"/>
                <w:color w:val="000000" w:themeColor="text1"/>
              </w:rPr>
              <w:t>Value as judged by NGA analytical evaluators on a scale of 0 to 100.</w:t>
            </w:r>
          </w:p>
        </w:tc>
      </w:tr>
      <w:tr w:rsidR="00585B39" w:rsidRPr="00FC292A" w14:paraId="1DC094E8" w14:textId="77777777" w:rsidTr="003F04F5">
        <w:tc>
          <w:tcPr>
            <w:tcW w:w="378" w:type="dxa"/>
          </w:tcPr>
          <w:p w14:paraId="1CCD80AF" w14:textId="77777777" w:rsidR="001441D4" w:rsidRPr="00BC11C8" w:rsidRDefault="001441D4" w:rsidP="00A2362D">
            <w:pPr>
              <w:pStyle w:val="ListParagraph"/>
              <w:spacing w:after="40"/>
              <w:ind w:left="0"/>
              <w:outlineLvl w:val="0"/>
              <w:rPr>
                <w:rFonts w:eastAsia="Calibri"/>
                <w:color w:val="000000" w:themeColor="text1"/>
              </w:rPr>
            </w:pPr>
            <w:r>
              <w:rPr>
                <w:rFonts w:eastAsia="Calibri"/>
                <w:color w:val="000000" w:themeColor="text1"/>
              </w:rPr>
              <w:t>4</w:t>
            </w:r>
          </w:p>
        </w:tc>
        <w:tc>
          <w:tcPr>
            <w:tcW w:w="2407" w:type="dxa"/>
          </w:tcPr>
          <w:p w14:paraId="12CE8D33" w14:textId="77777777" w:rsidR="001441D4" w:rsidRPr="00BC11C8" w:rsidRDefault="001441D4" w:rsidP="00973A10">
            <w:pPr>
              <w:pStyle w:val="ListParagraph"/>
              <w:spacing w:after="40"/>
              <w:ind w:left="0"/>
              <w:outlineLvl w:val="0"/>
              <w:rPr>
                <w:rFonts w:eastAsia="Calibri"/>
                <w:b/>
                <w:color w:val="000000" w:themeColor="text1"/>
              </w:rPr>
            </w:pPr>
            <w:r w:rsidRPr="00BC11C8">
              <w:rPr>
                <w:rFonts w:eastAsia="Calibri"/>
                <w:b/>
                <w:color w:val="000000" w:themeColor="text1"/>
              </w:rPr>
              <w:t xml:space="preserve">GIS </w:t>
            </w:r>
            <w:r>
              <w:rPr>
                <w:rFonts w:eastAsia="Calibri"/>
                <w:b/>
                <w:color w:val="000000" w:themeColor="text1"/>
              </w:rPr>
              <w:t>D</w:t>
            </w:r>
            <w:r w:rsidRPr="00BC11C8">
              <w:rPr>
                <w:rFonts w:eastAsia="Calibri"/>
                <w:b/>
                <w:color w:val="000000" w:themeColor="text1"/>
              </w:rPr>
              <w:t xml:space="preserve">ata to </w:t>
            </w:r>
            <w:r>
              <w:rPr>
                <w:rFonts w:eastAsia="Calibri"/>
                <w:b/>
                <w:color w:val="000000" w:themeColor="text1"/>
              </w:rPr>
              <w:t>G</w:t>
            </w:r>
            <w:r w:rsidRPr="00BC11C8">
              <w:rPr>
                <w:rFonts w:eastAsia="Calibri"/>
                <w:b/>
                <w:color w:val="000000" w:themeColor="text1"/>
              </w:rPr>
              <w:t>eolocations</w:t>
            </w:r>
          </w:p>
        </w:tc>
        <w:tc>
          <w:tcPr>
            <w:tcW w:w="3060" w:type="dxa"/>
          </w:tcPr>
          <w:p w14:paraId="190B85EB" w14:textId="77777777" w:rsidR="001441D4" w:rsidRPr="00BC11C8" w:rsidRDefault="001441D4" w:rsidP="00C37743">
            <w:pPr>
              <w:pStyle w:val="ListParagraph"/>
              <w:spacing w:after="40"/>
              <w:ind w:left="0"/>
              <w:outlineLvl w:val="0"/>
              <w:rPr>
                <w:rFonts w:eastAsia="Calibri"/>
                <w:color w:val="000000" w:themeColor="text1"/>
              </w:rPr>
            </w:pPr>
            <w:r w:rsidRPr="00BC11C8">
              <w:rPr>
                <w:rFonts w:eastAsia="Calibri"/>
                <w:color w:val="000000" w:themeColor="text1"/>
              </w:rPr>
              <w:t>The model will need to generalize the input GIS data to be able to select the area of the Earth where the GIS data is the closest match with geolocated reference data holdings</w:t>
            </w:r>
            <w:r w:rsidR="006B141D">
              <w:rPr>
                <w:rFonts w:eastAsia="Calibri"/>
                <w:color w:val="000000" w:themeColor="text1"/>
              </w:rPr>
              <w:t>.</w:t>
            </w:r>
          </w:p>
        </w:tc>
        <w:tc>
          <w:tcPr>
            <w:tcW w:w="3780" w:type="dxa"/>
          </w:tcPr>
          <w:p w14:paraId="6A1D382C" w14:textId="5CF54190" w:rsidR="001441D4" w:rsidRPr="00BC11C8" w:rsidRDefault="001441D4" w:rsidP="007C2A28">
            <w:pPr>
              <w:pStyle w:val="ListParagraph"/>
              <w:spacing w:after="40"/>
              <w:ind w:left="0"/>
              <w:outlineLvl w:val="0"/>
              <w:rPr>
                <w:rFonts w:eastAsia="Calibri"/>
                <w:color w:val="000000" w:themeColor="text1"/>
              </w:rPr>
            </w:pPr>
            <w:r w:rsidRPr="00BC11C8">
              <w:rPr>
                <w:rFonts w:eastAsia="Calibri"/>
                <w:color w:val="000000" w:themeColor="text1"/>
              </w:rPr>
              <w:t xml:space="preserve">Intersection over </w:t>
            </w:r>
            <w:r w:rsidR="009D0B33">
              <w:rPr>
                <w:rFonts w:eastAsia="Calibri"/>
                <w:color w:val="000000" w:themeColor="text1"/>
              </w:rPr>
              <w:t>u</w:t>
            </w:r>
            <w:r w:rsidRPr="00BC11C8">
              <w:rPr>
                <w:rFonts w:eastAsia="Calibri"/>
                <w:color w:val="000000" w:themeColor="text1"/>
              </w:rPr>
              <w:t>nion for ground truth area features (between 0 and 1, with 1 optimal)</w:t>
            </w:r>
            <w:r w:rsidR="00E90347">
              <w:rPr>
                <w:rFonts w:eastAsia="Calibri"/>
                <w:color w:val="000000" w:themeColor="text1"/>
              </w:rPr>
              <w:t>.</w:t>
            </w:r>
          </w:p>
          <w:p w14:paraId="04647A9D" w14:textId="63553358" w:rsidR="001441D4" w:rsidRPr="00BC11C8" w:rsidRDefault="001441D4" w:rsidP="001B1333">
            <w:pPr>
              <w:pStyle w:val="ListParagraph"/>
              <w:spacing w:after="40"/>
              <w:ind w:left="0"/>
              <w:outlineLvl w:val="0"/>
              <w:rPr>
                <w:rFonts w:eastAsia="Calibri"/>
                <w:color w:val="000000" w:themeColor="text1"/>
              </w:rPr>
            </w:pPr>
            <w:r w:rsidRPr="00BC11C8">
              <w:rPr>
                <w:rFonts w:eastAsia="Calibri"/>
                <w:color w:val="000000" w:themeColor="text1"/>
              </w:rPr>
              <w:t>The size of the area of uncertainty associated with each geolocation</w:t>
            </w:r>
            <w:r w:rsidR="00E90347">
              <w:rPr>
                <w:rFonts w:eastAsia="Calibri"/>
                <w:color w:val="000000" w:themeColor="text1"/>
              </w:rPr>
              <w:t xml:space="preserve"> </w:t>
            </w:r>
            <w:r w:rsidRPr="00BC11C8">
              <w:rPr>
                <w:rFonts w:eastAsia="Calibri"/>
                <w:color w:val="000000" w:themeColor="text1"/>
              </w:rPr>
              <w:t>(smaller is better)</w:t>
            </w:r>
            <w:r w:rsidR="00E90347">
              <w:rPr>
                <w:rFonts w:eastAsia="Calibri"/>
                <w:color w:val="000000" w:themeColor="text1"/>
              </w:rPr>
              <w:t>.</w:t>
            </w:r>
          </w:p>
        </w:tc>
      </w:tr>
      <w:tr w:rsidR="00585B39" w:rsidRPr="00FC292A" w14:paraId="42BD6AF9" w14:textId="77777777" w:rsidTr="003F04F5">
        <w:tc>
          <w:tcPr>
            <w:tcW w:w="378" w:type="dxa"/>
          </w:tcPr>
          <w:p w14:paraId="001D40C8" w14:textId="77777777" w:rsidR="001441D4" w:rsidRPr="00BC11C8" w:rsidRDefault="001441D4" w:rsidP="00A2362D">
            <w:pPr>
              <w:pStyle w:val="ListParagraph"/>
              <w:spacing w:after="40"/>
              <w:ind w:left="0"/>
              <w:outlineLvl w:val="0"/>
              <w:rPr>
                <w:rFonts w:eastAsia="Calibri"/>
                <w:color w:val="000000" w:themeColor="text1"/>
              </w:rPr>
            </w:pPr>
            <w:r>
              <w:rPr>
                <w:rFonts w:eastAsia="Calibri"/>
                <w:color w:val="000000" w:themeColor="text1"/>
              </w:rPr>
              <w:t>5</w:t>
            </w:r>
          </w:p>
        </w:tc>
        <w:tc>
          <w:tcPr>
            <w:tcW w:w="2407" w:type="dxa"/>
          </w:tcPr>
          <w:p w14:paraId="7D4AEA7B" w14:textId="77777777" w:rsidR="001441D4" w:rsidRPr="00BC11C8" w:rsidRDefault="001441D4" w:rsidP="00973A10">
            <w:pPr>
              <w:pStyle w:val="ListParagraph"/>
              <w:spacing w:after="40"/>
              <w:ind w:left="0"/>
              <w:outlineLvl w:val="0"/>
              <w:rPr>
                <w:rFonts w:eastAsia="Calibri"/>
                <w:b/>
                <w:color w:val="000000" w:themeColor="text1"/>
              </w:rPr>
            </w:pPr>
            <w:r w:rsidRPr="00BC11C8">
              <w:rPr>
                <w:rFonts w:eastAsia="Calibri"/>
                <w:b/>
                <w:color w:val="000000" w:themeColor="text1"/>
              </w:rPr>
              <w:t xml:space="preserve">Geospatial </w:t>
            </w:r>
            <w:r>
              <w:rPr>
                <w:rFonts w:eastAsia="Calibri"/>
                <w:b/>
                <w:color w:val="000000" w:themeColor="text1"/>
              </w:rPr>
              <w:t>D</w:t>
            </w:r>
            <w:r w:rsidRPr="00BC11C8">
              <w:rPr>
                <w:rFonts w:eastAsia="Calibri"/>
                <w:b/>
                <w:color w:val="000000" w:themeColor="text1"/>
              </w:rPr>
              <w:t xml:space="preserve">ata or </w:t>
            </w:r>
            <w:r>
              <w:rPr>
                <w:rFonts w:eastAsia="Calibri"/>
                <w:b/>
                <w:color w:val="000000" w:themeColor="text1"/>
              </w:rPr>
              <w:t>S</w:t>
            </w:r>
            <w:r w:rsidRPr="00BC11C8">
              <w:rPr>
                <w:rFonts w:eastAsia="Calibri"/>
                <w:b/>
                <w:color w:val="000000" w:themeColor="text1"/>
              </w:rPr>
              <w:t xml:space="preserve">atellite </w:t>
            </w:r>
            <w:r>
              <w:rPr>
                <w:rFonts w:eastAsia="Calibri"/>
                <w:b/>
                <w:color w:val="000000" w:themeColor="text1"/>
              </w:rPr>
              <w:t>I</w:t>
            </w:r>
            <w:r w:rsidRPr="00BC11C8">
              <w:rPr>
                <w:rFonts w:eastAsia="Calibri"/>
                <w:b/>
                <w:color w:val="000000" w:themeColor="text1"/>
              </w:rPr>
              <w:t xml:space="preserve">magery to </w:t>
            </w:r>
            <w:r>
              <w:rPr>
                <w:rFonts w:eastAsia="Calibri"/>
                <w:b/>
                <w:color w:val="000000" w:themeColor="text1"/>
              </w:rPr>
              <w:t>G</w:t>
            </w:r>
            <w:r w:rsidRPr="00BC11C8">
              <w:rPr>
                <w:rFonts w:eastAsia="Calibri"/>
                <w:b/>
                <w:color w:val="000000" w:themeColor="text1"/>
              </w:rPr>
              <w:t xml:space="preserve">round </w:t>
            </w:r>
            <w:r>
              <w:rPr>
                <w:rFonts w:eastAsia="Calibri"/>
                <w:b/>
                <w:color w:val="000000" w:themeColor="text1"/>
              </w:rPr>
              <w:t>P</w:t>
            </w:r>
            <w:r w:rsidRPr="00BC11C8">
              <w:rPr>
                <w:rFonts w:eastAsia="Calibri"/>
                <w:b/>
                <w:color w:val="000000" w:themeColor="text1"/>
              </w:rPr>
              <w:t xml:space="preserve">hotos </w:t>
            </w:r>
            <w:r>
              <w:rPr>
                <w:rFonts w:eastAsia="Calibri"/>
                <w:b/>
                <w:color w:val="000000" w:themeColor="text1"/>
              </w:rPr>
              <w:t>F</w:t>
            </w:r>
            <w:r w:rsidRPr="00BC11C8">
              <w:rPr>
                <w:rFonts w:eastAsia="Calibri"/>
                <w:b/>
                <w:color w:val="000000" w:themeColor="text1"/>
              </w:rPr>
              <w:t xml:space="preserve">rom </w:t>
            </w:r>
            <w:r>
              <w:rPr>
                <w:rFonts w:eastAsia="Calibri"/>
                <w:b/>
                <w:color w:val="000000" w:themeColor="text1"/>
              </w:rPr>
              <w:t>T</w:t>
            </w:r>
            <w:r w:rsidRPr="00BC11C8">
              <w:rPr>
                <w:rFonts w:eastAsia="Calibri"/>
                <w:b/>
                <w:color w:val="000000" w:themeColor="text1"/>
              </w:rPr>
              <w:t xml:space="preserve">hat </w:t>
            </w:r>
            <w:r>
              <w:rPr>
                <w:rFonts w:eastAsia="Calibri"/>
                <w:b/>
                <w:color w:val="000000" w:themeColor="text1"/>
              </w:rPr>
              <w:t>L</w:t>
            </w:r>
            <w:r w:rsidRPr="00BC11C8">
              <w:rPr>
                <w:rFonts w:eastAsia="Calibri"/>
                <w:b/>
                <w:color w:val="000000" w:themeColor="text1"/>
              </w:rPr>
              <w:t>ocation.</w:t>
            </w:r>
          </w:p>
        </w:tc>
        <w:tc>
          <w:tcPr>
            <w:tcW w:w="3060" w:type="dxa"/>
          </w:tcPr>
          <w:p w14:paraId="3E1268DF" w14:textId="77777777" w:rsidR="001441D4" w:rsidRPr="00BC11C8" w:rsidRDefault="001441D4" w:rsidP="00C37743">
            <w:pPr>
              <w:pStyle w:val="ListParagraph"/>
              <w:spacing w:after="40"/>
              <w:ind w:left="0"/>
              <w:outlineLvl w:val="0"/>
              <w:rPr>
                <w:rFonts w:eastAsia="Calibri"/>
                <w:color w:val="000000" w:themeColor="text1"/>
              </w:rPr>
            </w:pPr>
            <w:r w:rsidRPr="00BC11C8">
              <w:rPr>
                <w:rFonts w:eastAsia="Calibri"/>
                <w:color w:val="000000" w:themeColor="text1"/>
              </w:rPr>
              <w:t>When presented with georeferenced geospatial data or satellite imagery, be able to generate plausible ground photos from that location.</w:t>
            </w:r>
          </w:p>
        </w:tc>
        <w:tc>
          <w:tcPr>
            <w:tcW w:w="3780" w:type="dxa"/>
          </w:tcPr>
          <w:p w14:paraId="634E025C" w14:textId="77777777" w:rsidR="001441D4" w:rsidRPr="00BC11C8" w:rsidRDefault="001441D4" w:rsidP="007C2A28">
            <w:pPr>
              <w:pStyle w:val="ListParagraph"/>
              <w:spacing w:after="40"/>
              <w:ind w:left="0"/>
              <w:outlineLvl w:val="0"/>
              <w:rPr>
                <w:rFonts w:eastAsia="Calibri"/>
                <w:color w:val="000000" w:themeColor="text1"/>
              </w:rPr>
            </w:pPr>
            <w:r w:rsidRPr="00BC11C8">
              <w:rPr>
                <w:rFonts w:eastAsia="Calibri"/>
                <w:color w:val="000000" w:themeColor="text1"/>
              </w:rPr>
              <w:t>Value</w:t>
            </w:r>
            <w:r w:rsidR="00E90347">
              <w:rPr>
                <w:rFonts w:eastAsia="Calibri"/>
                <w:color w:val="000000" w:themeColor="text1"/>
              </w:rPr>
              <w:t>,</w:t>
            </w:r>
            <w:r w:rsidRPr="00BC11C8">
              <w:rPr>
                <w:rFonts w:eastAsia="Calibri"/>
                <w:color w:val="000000" w:themeColor="text1"/>
              </w:rPr>
              <w:t xml:space="preserve"> as judged by NGA</w:t>
            </w:r>
            <w:r w:rsidR="00E90347">
              <w:rPr>
                <w:rFonts w:eastAsia="Calibri"/>
                <w:color w:val="000000" w:themeColor="text1"/>
              </w:rPr>
              <w:t>,</w:t>
            </w:r>
            <w:r w:rsidRPr="00BC11C8">
              <w:rPr>
                <w:rFonts w:eastAsia="Calibri"/>
                <w:color w:val="000000" w:themeColor="text1"/>
              </w:rPr>
              <w:t xml:space="preserve"> analytical evaluators on a scale of 0 to 100 by comparison with other systems like Dall-E3 and earlier versions of the GFM system itself.  </w:t>
            </w:r>
          </w:p>
        </w:tc>
      </w:tr>
      <w:tr w:rsidR="00585B39" w:rsidRPr="00FC292A" w14:paraId="5ECC540F" w14:textId="77777777" w:rsidTr="003F04F5">
        <w:tc>
          <w:tcPr>
            <w:tcW w:w="378" w:type="dxa"/>
          </w:tcPr>
          <w:p w14:paraId="77BDAD58" w14:textId="77777777" w:rsidR="001441D4" w:rsidRPr="00BC11C8" w:rsidRDefault="001441D4" w:rsidP="00A2362D">
            <w:pPr>
              <w:pStyle w:val="ListParagraph"/>
              <w:spacing w:after="40"/>
              <w:ind w:left="0"/>
              <w:outlineLvl w:val="0"/>
              <w:rPr>
                <w:rFonts w:eastAsia="Calibri"/>
                <w:color w:val="000000" w:themeColor="text1"/>
              </w:rPr>
            </w:pPr>
            <w:r>
              <w:rPr>
                <w:rFonts w:eastAsia="Calibri"/>
                <w:color w:val="000000" w:themeColor="text1"/>
              </w:rPr>
              <w:lastRenderedPageBreak/>
              <w:t>6</w:t>
            </w:r>
          </w:p>
        </w:tc>
        <w:tc>
          <w:tcPr>
            <w:tcW w:w="2407" w:type="dxa"/>
          </w:tcPr>
          <w:p w14:paraId="42AFEF79" w14:textId="77777777" w:rsidR="001441D4" w:rsidRPr="00BC11C8" w:rsidRDefault="001441D4" w:rsidP="00973A10">
            <w:pPr>
              <w:pStyle w:val="ListParagraph"/>
              <w:spacing w:after="40"/>
              <w:ind w:left="0"/>
              <w:outlineLvl w:val="0"/>
              <w:rPr>
                <w:rFonts w:eastAsia="Calibri"/>
                <w:b/>
                <w:color w:val="000000" w:themeColor="text1"/>
              </w:rPr>
            </w:pPr>
            <w:r w:rsidRPr="00BC11C8">
              <w:rPr>
                <w:rFonts w:eastAsia="Calibri"/>
                <w:b/>
                <w:color w:val="000000" w:themeColor="text1"/>
              </w:rPr>
              <w:t xml:space="preserve">GIS </w:t>
            </w:r>
            <w:r>
              <w:rPr>
                <w:rFonts w:eastAsia="Calibri"/>
                <w:b/>
                <w:color w:val="000000" w:themeColor="text1"/>
              </w:rPr>
              <w:t>D</w:t>
            </w:r>
            <w:r w:rsidRPr="00BC11C8">
              <w:rPr>
                <w:rFonts w:eastAsia="Calibri"/>
                <w:b/>
                <w:color w:val="000000" w:themeColor="text1"/>
              </w:rPr>
              <w:t xml:space="preserve">ata to Satellite Images in </w:t>
            </w:r>
            <w:r>
              <w:rPr>
                <w:rFonts w:eastAsia="Calibri"/>
                <w:b/>
                <w:color w:val="000000" w:themeColor="text1"/>
              </w:rPr>
              <w:t>V</w:t>
            </w:r>
            <w:r w:rsidRPr="00BC11C8">
              <w:rPr>
                <w:rFonts w:eastAsia="Calibri"/>
                <w:b/>
                <w:color w:val="000000" w:themeColor="text1"/>
              </w:rPr>
              <w:t xml:space="preserve">arious </w:t>
            </w:r>
            <w:r>
              <w:rPr>
                <w:rFonts w:eastAsia="Calibri"/>
                <w:b/>
                <w:color w:val="000000" w:themeColor="text1"/>
              </w:rPr>
              <w:t>M</w:t>
            </w:r>
            <w:r w:rsidRPr="00BC11C8">
              <w:rPr>
                <w:rFonts w:eastAsia="Calibri"/>
                <w:b/>
                <w:color w:val="000000" w:themeColor="text1"/>
              </w:rPr>
              <w:t>odalities</w:t>
            </w:r>
          </w:p>
        </w:tc>
        <w:tc>
          <w:tcPr>
            <w:tcW w:w="3060" w:type="dxa"/>
          </w:tcPr>
          <w:p w14:paraId="7282BB03" w14:textId="77777777" w:rsidR="001441D4" w:rsidRPr="00BC11C8" w:rsidRDefault="001441D4" w:rsidP="00C37743">
            <w:pPr>
              <w:pStyle w:val="ListParagraph"/>
              <w:spacing w:after="40"/>
              <w:ind w:left="0"/>
              <w:outlineLvl w:val="0"/>
              <w:rPr>
                <w:rFonts w:eastAsia="Calibri"/>
                <w:color w:val="000000" w:themeColor="text1"/>
              </w:rPr>
            </w:pPr>
            <w:r w:rsidRPr="00BC11C8">
              <w:rPr>
                <w:rFonts w:eastAsia="Calibri"/>
                <w:color w:val="000000" w:themeColor="text1"/>
              </w:rPr>
              <w:t>When presented with a georeferenced GIS data or a map, be able to predict how satellite images may appear in other various modalities</w:t>
            </w:r>
          </w:p>
        </w:tc>
        <w:tc>
          <w:tcPr>
            <w:tcW w:w="3780" w:type="dxa"/>
          </w:tcPr>
          <w:p w14:paraId="1C4D5BED" w14:textId="77777777" w:rsidR="001441D4" w:rsidRPr="00BC11C8" w:rsidRDefault="001441D4" w:rsidP="007C2A28">
            <w:pPr>
              <w:pStyle w:val="ListParagraph"/>
              <w:spacing w:after="40"/>
              <w:ind w:left="0"/>
              <w:outlineLvl w:val="0"/>
              <w:rPr>
                <w:rFonts w:eastAsia="Calibri"/>
                <w:color w:val="000000" w:themeColor="text1"/>
              </w:rPr>
            </w:pPr>
            <w:r w:rsidRPr="00BC11C8">
              <w:rPr>
                <w:rFonts w:eastAsia="Calibri"/>
                <w:color w:val="000000" w:themeColor="text1"/>
              </w:rPr>
              <w:t>Value</w:t>
            </w:r>
            <w:r w:rsidR="00E90347">
              <w:rPr>
                <w:rFonts w:eastAsia="Calibri"/>
                <w:color w:val="000000" w:themeColor="text1"/>
              </w:rPr>
              <w:t>,</w:t>
            </w:r>
            <w:r w:rsidRPr="00BC11C8">
              <w:rPr>
                <w:rFonts w:eastAsia="Calibri"/>
                <w:color w:val="000000" w:themeColor="text1"/>
              </w:rPr>
              <w:t xml:space="preserve"> as judged by NGA</w:t>
            </w:r>
            <w:r w:rsidR="00E90347">
              <w:rPr>
                <w:rFonts w:eastAsia="Calibri"/>
                <w:color w:val="000000" w:themeColor="text1"/>
              </w:rPr>
              <w:t>,</w:t>
            </w:r>
            <w:r w:rsidRPr="00BC11C8">
              <w:rPr>
                <w:rFonts w:eastAsia="Calibri"/>
                <w:color w:val="000000" w:themeColor="text1"/>
              </w:rPr>
              <w:t xml:space="preserve"> analytical evaluators on a scale of 0 to 100 by spectral comparison with ground truth imagery in the requested areas.</w:t>
            </w:r>
          </w:p>
        </w:tc>
      </w:tr>
    </w:tbl>
    <w:p w14:paraId="5FC1AFCB" w14:textId="77777777" w:rsidR="00E90347" w:rsidRDefault="00E90347" w:rsidP="00A2362D">
      <w:pPr>
        <w:rPr>
          <w:color w:val="000000" w:themeColor="text1"/>
        </w:rPr>
      </w:pPr>
    </w:p>
    <w:p w14:paraId="3FE012F7" w14:textId="7B78D8CF" w:rsidR="00410381" w:rsidRDefault="00D0320F" w:rsidP="00A2362D">
      <w:pPr>
        <w:rPr>
          <w:color w:val="000000" w:themeColor="text1"/>
        </w:rPr>
      </w:pPr>
      <w:r w:rsidRPr="009D4C92">
        <w:rPr>
          <w:color w:val="000000" w:themeColor="text1"/>
          <w:highlight w:val="yellow"/>
        </w:rPr>
        <w:t>The NGA is mostly interested in generating the GFM capability so specific source data formats can be converted at test time. Vendors should plan on source data in commonly used formats like</w:t>
      </w:r>
      <w:r w:rsidR="0046003C">
        <w:rPr>
          <w:color w:val="000000" w:themeColor="text1"/>
          <w:highlight w:val="yellow"/>
        </w:rPr>
        <w:t xml:space="preserve"> </w:t>
      </w:r>
      <w:r w:rsidRPr="009D4C92">
        <w:rPr>
          <w:color w:val="000000" w:themeColor="text1"/>
          <w:highlight w:val="yellow"/>
        </w:rPr>
        <w:t>.jpg, .</w:t>
      </w:r>
      <w:proofErr w:type="spellStart"/>
      <w:r w:rsidRPr="009D4C92">
        <w:rPr>
          <w:color w:val="000000" w:themeColor="text1"/>
          <w:highlight w:val="yellow"/>
        </w:rPr>
        <w:t>shp</w:t>
      </w:r>
      <w:proofErr w:type="spellEnd"/>
      <w:r w:rsidRPr="009D4C92">
        <w:rPr>
          <w:color w:val="000000" w:themeColor="text1"/>
          <w:highlight w:val="yellow"/>
        </w:rPr>
        <w:t xml:space="preserve">, </w:t>
      </w:r>
      <w:proofErr w:type="spellStart"/>
      <w:r w:rsidRPr="009D4C92">
        <w:rPr>
          <w:color w:val="000000" w:themeColor="text1"/>
          <w:highlight w:val="yellow"/>
        </w:rPr>
        <w:t>GeoJSON</w:t>
      </w:r>
      <w:proofErr w:type="spellEnd"/>
      <w:r w:rsidRPr="009D4C92">
        <w:rPr>
          <w:color w:val="000000" w:themeColor="text1"/>
          <w:highlight w:val="yellow"/>
        </w:rPr>
        <w:t xml:space="preserve">, </w:t>
      </w:r>
      <w:proofErr w:type="spellStart"/>
      <w:r w:rsidRPr="009D4C92">
        <w:rPr>
          <w:color w:val="000000" w:themeColor="text1"/>
          <w:highlight w:val="yellow"/>
        </w:rPr>
        <w:t>GeoTIFF</w:t>
      </w:r>
      <w:proofErr w:type="spellEnd"/>
      <w:r w:rsidRPr="009D4C92">
        <w:rPr>
          <w:color w:val="000000" w:themeColor="text1"/>
          <w:highlight w:val="yellow"/>
        </w:rPr>
        <w:t>, etc.</w:t>
      </w:r>
    </w:p>
    <w:p w14:paraId="2481F19D" w14:textId="10A5B366" w:rsidR="00AF10D3" w:rsidRDefault="00AF10D3" w:rsidP="00A2362D">
      <w:pPr>
        <w:rPr>
          <w:color w:val="000000" w:themeColor="text1"/>
        </w:rPr>
      </w:pPr>
      <w:r>
        <w:rPr>
          <w:color w:val="000000" w:themeColor="text1"/>
        </w:rPr>
        <w:t>To measure progress throughout the course of the project, some specific metrics must be used.  For a project involving a machine learning capability with graphical output</w:t>
      </w:r>
      <w:r w:rsidR="00E90347">
        <w:rPr>
          <w:color w:val="000000" w:themeColor="text1"/>
        </w:rPr>
        <w:t>,</w:t>
      </w:r>
      <w:r>
        <w:rPr>
          <w:color w:val="000000" w:themeColor="text1"/>
        </w:rPr>
        <w:t xml:space="preserve"> not all of these metrics can be quantitatively evaluated</w:t>
      </w:r>
      <w:r w:rsidR="00E90347">
        <w:rPr>
          <w:color w:val="000000" w:themeColor="text1"/>
        </w:rPr>
        <w:t xml:space="preserve"> </w:t>
      </w:r>
      <w:r>
        <w:rPr>
          <w:color w:val="000000" w:themeColor="text1"/>
        </w:rPr>
        <w:t xml:space="preserve">so the value of progress, especially in later phases, may be judged by the qualitative utility of the evolving system to the analysts. The following tests are being considered for the resultant model or system of models: </w:t>
      </w:r>
    </w:p>
    <w:p w14:paraId="79DEE121" w14:textId="3591C620" w:rsidR="006516D0" w:rsidRDefault="00AF10D3" w:rsidP="00ED02D4">
      <w:pPr>
        <w:pStyle w:val="Heading2"/>
      </w:pPr>
      <w:r w:rsidRPr="00B64618">
        <w:rPr>
          <w:rFonts w:eastAsia="Calibri"/>
        </w:rPr>
        <w:t>Photograph to Location:</w:t>
      </w:r>
      <w:r w:rsidRPr="00B64618">
        <w:t xml:space="preserve"> </w:t>
      </w:r>
    </w:p>
    <w:p w14:paraId="281ED8F9" w14:textId="5A07D763" w:rsidR="00AF10D3" w:rsidRPr="00B64618" w:rsidRDefault="00AF10D3" w:rsidP="00B64618">
      <w:pPr>
        <w:rPr>
          <w:color w:val="000000" w:themeColor="text1"/>
        </w:rPr>
      </w:pPr>
      <w:r w:rsidRPr="00A2362D">
        <w:rPr>
          <w:color w:val="000000" w:themeColor="text1"/>
        </w:rPr>
        <w:t>When presented with a photograph, predict within 1000</w:t>
      </w:r>
      <w:r w:rsidR="00E90347" w:rsidRPr="00A2362D">
        <w:rPr>
          <w:color w:val="000000" w:themeColor="text1"/>
        </w:rPr>
        <w:t>m</w:t>
      </w:r>
      <w:r w:rsidRPr="00A2362D">
        <w:rPr>
          <w:color w:val="000000" w:themeColor="text1"/>
        </w:rPr>
        <w:t xml:space="preserve"> the geographic location in which it was captured. This will require correlation between ground images, satellite images, terrain data, a geographic reference system, and worldwide geospatial data coverage to constrain the search. NGA maintains testing data with over 100,000 geolocated images worldwide to be used for this. The ground truth geolocations of the images will not be released for this BAA. The effectiveness of the tool as measured by this metric will be how close the derived geolocations are to the ground truth, the area of uncertainty associated with each geolocation, and how well the confidence estimate represents its true performance. Evaluation for this measure is quantitative and repeatable. Successful efforts must far surpass state of the art as defined by</w:t>
      </w:r>
      <w:r w:rsidR="00585B39" w:rsidRPr="00A2362D">
        <w:rPr>
          <w:color w:val="000000" w:themeColor="text1"/>
        </w:rPr>
        <w:t xml:space="preserve"> </w:t>
      </w:r>
      <w:hyperlink r:id="rId16" w:history="1">
        <w:r w:rsidR="00585B39" w:rsidRPr="000947F2">
          <w:rPr>
            <w:rStyle w:val="Hyperlink"/>
          </w:rPr>
          <w:t>https://www.researchgate.net/publication/360311029_Where_in_the_World_is_this_Image_Transformer-based_Geo-localization_in_the_Wild</w:t>
        </w:r>
      </w:hyperlink>
      <w:r w:rsidRPr="00B64618">
        <w:rPr>
          <w:color w:val="000000" w:themeColor="text1"/>
        </w:rPr>
        <w:t xml:space="preserve"> </w:t>
      </w:r>
    </w:p>
    <w:p w14:paraId="42768021" w14:textId="77777777" w:rsidR="00AF10D3" w:rsidRDefault="00AF10D3" w:rsidP="00A2362D">
      <w:pPr>
        <w:jc w:val="right"/>
        <w:rPr>
          <w:color w:val="000000" w:themeColor="text1"/>
        </w:rPr>
      </w:pPr>
      <w:r>
        <w:rPr>
          <w:noProof/>
          <w:color w:val="000000" w:themeColor="text1"/>
        </w:rPr>
        <w:drawing>
          <wp:inline distT="0" distB="0" distL="0" distR="0" wp14:anchorId="34B7C62A" wp14:editId="4934BC02">
            <wp:extent cx="5504992" cy="17234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6663" cy="1739611"/>
                    </a:xfrm>
                    <a:prstGeom prst="rect">
                      <a:avLst/>
                    </a:prstGeom>
                    <a:noFill/>
                    <a:ln>
                      <a:noFill/>
                    </a:ln>
                  </pic:spPr>
                </pic:pic>
              </a:graphicData>
            </a:graphic>
          </wp:inline>
        </w:drawing>
      </w:r>
    </w:p>
    <w:p w14:paraId="28E149E1" w14:textId="346A8168" w:rsidR="006516D0" w:rsidRDefault="00AF10D3" w:rsidP="00ED02D4">
      <w:pPr>
        <w:pStyle w:val="Heading2"/>
      </w:pPr>
      <w:r w:rsidRPr="00B64618">
        <w:rPr>
          <w:rFonts w:eastAsia="Calibri"/>
        </w:rPr>
        <w:t>Satellite Image to</w:t>
      </w:r>
      <w:r w:rsidR="00253686" w:rsidRPr="00B64618">
        <w:rPr>
          <w:rFonts w:eastAsia="Calibri"/>
        </w:rPr>
        <w:t xml:space="preserve"> Location</w:t>
      </w:r>
      <w:r w:rsidRPr="00B64618">
        <w:rPr>
          <w:rFonts w:eastAsia="Calibri"/>
        </w:rPr>
        <w:t>:</w:t>
      </w:r>
      <w:r w:rsidRPr="00B64618">
        <w:t xml:space="preserve"> </w:t>
      </w:r>
    </w:p>
    <w:p w14:paraId="571E4A41" w14:textId="0ACE56B6" w:rsidR="00AF10D3" w:rsidRPr="00B64618" w:rsidRDefault="00AF10D3" w:rsidP="00B64618">
      <w:pPr>
        <w:rPr>
          <w:color w:val="000000" w:themeColor="text1"/>
        </w:rPr>
      </w:pPr>
      <w:r w:rsidRPr="00B64618">
        <w:rPr>
          <w:color w:val="000000" w:themeColor="text1"/>
        </w:rPr>
        <w:t>When presented with a satellite image, whether panchromatic or multispectral, predict within 500</w:t>
      </w:r>
      <w:r w:rsidR="00E90347" w:rsidRPr="00B64618">
        <w:rPr>
          <w:color w:val="000000" w:themeColor="text1"/>
        </w:rPr>
        <w:t>m</w:t>
      </w:r>
      <w:r w:rsidRPr="00B64618">
        <w:rPr>
          <w:color w:val="000000" w:themeColor="text1"/>
        </w:rPr>
        <w:t xml:space="preserve"> the geographic location in which it was captured regardless of the season in which it was taken. This will require training with satellite images and worldwide geospatial data coverage to constrain the search and a method for indexing global satellite imagery. NGA will easily be able </w:t>
      </w:r>
      <w:r w:rsidRPr="00B64618">
        <w:rPr>
          <w:color w:val="000000" w:themeColor="text1"/>
        </w:rPr>
        <w:lastRenderedPageBreak/>
        <w:t xml:space="preserve">to have a test set of thousands of satellite image chips of various resolutions and spectral attributes to test this capability. The ground truth geolocations of the images will not be released as part of the BAA. The effectiveness of the tool as measured by this metric will be how close the derived geolocations are to the ground truth, the area of uncertainty associated with each geolocation, and how well the confidence represents its true performance. Evaluation for this measure is quantitative and repeatable. </w:t>
      </w:r>
    </w:p>
    <w:p w14:paraId="40137867" w14:textId="77777777" w:rsidR="00AF10D3" w:rsidRDefault="00AF10D3" w:rsidP="00A2362D">
      <w:pPr>
        <w:pStyle w:val="ListParagraph"/>
        <w:rPr>
          <w:color w:val="000000" w:themeColor="text1"/>
        </w:rPr>
      </w:pPr>
      <w:r>
        <w:rPr>
          <w:noProof/>
          <w:color w:val="000000" w:themeColor="text1"/>
        </w:rPr>
        <w:drawing>
          <wp:inline distT="0" distB="0" distL="0" distR="0" wp14:anchorId="1393FC6A" wp14:editId="346DB762">
            <wp:extent cx="5715000" cy="193554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397" cy="1939069"/>
                    </a:xfrm>
                    <a:prstGeom prst="rect">
                      <a:avLst/>
                    </a:prstGeom>
                    <a:noFill/>
                    <a:ln>
                      <a:noFill/>
                    </a:ln>
                  </pic:spPr>
                </pic:pic>
              </a:graphicData>
            </a:graphic>
          </wp:inline>
        </w:drawing>
      </w:r>
    </w:p>
    <w:p w14:paraId="4239588A" w14:textId="74F34D11" w:rsidR="006516D0" w:rsidRDefault="00754F47" w:rsidP="00ED02D4">
      <w:pPr>
        <w:pStyle w:val="Heading2"/>
      </w:pPr>
      <w:r w:rsidRPr="00B64618">
        <w:rPr>
          <w:rFonts w:eastAsia="Calibri"/>
        </w:rPr>
        <w:t>Satellite Image to Geospatial Data</w:t>
      </w:r>
      <w:r w:rsidR="008935D1" w:rsidRPr="00B64618">
        <w:rPr>
          <w:rFonts w:eastAsia="Calibri"/>
        </w:rPr>
        <w:t>:</w:t>
      </w:r>
      <w:r w:rsidRPr="00B64618">
        <w:t xml:space="preserve"> </w:t>
      </w:r>
    </w:p>
    <w:p w14:paraId="62DFCBF6" w14:textId="65DBF455" w:rsidR="005336DB" w:rsidRPr="00B64618" w:rsidRDefault="00AF10D3" w:rsidP="00B64618">
      <w:pPr>
        <w:rPr>
          <w:color w:val="000000" w:themeColor="text1"/>
        </w:rPr>
      </w:pPr>
      <w:r w:rsidRPr="00B64618">
        <w:rPr>
          <w:color w:val="000000" w:themeColor="text1"/>
        </w:rPr>
        <w:t xml:space="preserve">When presented with a satellite image, whether panchromatic or multispectral, produce plausible fully attributed geospatial data representing the contents of the image. This is the equivalent of automatically generating a map or GIS data from satellite imagery and will require extensive training using fully attributed GIS data and satellite imagery. NGA suggests Open Street Map as training data for this portion, and will develop a set of globally distributed satellite images from which performance will be judged. Performance should far exceed state of the art as defined by the latest papers. As an example: </w:t>
      </w:r>
      <w:hyperlink r:id="rId19" w:history="1">
        <w:r w:rsidRPr="00FC7DBE">
          <w:rPr>
            <w:rStyle w:val="Hyperlink"/>
          </w:rPr>
          <w:t>https://www.mdpi.com/2220-9964/12/4/159</w:t>
        </w:r>
      </w:hyperlink>
      <w:r w:rsidR="005F6108" w:rsidRPr="00B64618">
        <w:rPr>
          <w:color w:val="000000" w:themeColor="text1"/>
        </w:rPr>
        <w:t>.</w:t>
      </w:r>
      <w:r w:rsidRPr="00B64618">
        <w:rPr>
          <w:color w:val="000000" w:themeColor="text1"/>
        </w:rPr>
        <w:t xml:space="preserve"> Because any map or set of geospatial data is an artistic human-interpretable expression of landforms found on the Earth, quantitative evaluation of this measure is nearly impossible. Some quantitative evaluation can be done by counting continuity of long or widespread features.  Intersection over </w:t>
      </w:r>
      <w:r w:rsidR="00A17A79">
        <w:rPr>
          <w:color w:val="000000" w:themeColor="text1"/>
        </w:rPr>
        <w:t>u</w:t>
      </w:r>
      <w:r w:rsidRPr="00B64618">
        <w:rPr>
          <w:color w:val="000000" w:themeColor="text1"/>
        </w:rPr>
        <w:t>nion can be applied to polygon features</w:t>
      </w:r>
      <w:r w:rsidR="00E90347" w:rsidRPr="00B64618">
        <w:rPr>
          <w:color w:val="000000" w:themeColor="text1"/>
        </w:rPr>
        <w:t xml:space="preserve">; </w:t>
      </w:r>
      <w:r w:rsidRPr="00B64618">
        <w:rPr>
          <w:color w:val="000000" w:themeColor="text1"/>
        </w:rPr>
        <w:t>however</w:t>
      </w:r>
      <w:r w:rsidR="00E90347" w:rsidRPr="00B64618">
        <w:rPr>
          <w:color w:val="000000" w:themeColor="text1"/>
        </w:rPr>
        <w:t>,</w:t>
      </w:r>
      <w:r w:rsidRPr="00B64618">
        <w:rPr>
          <w:color w:val="000000" w:themeColor="text1"/>
        </w:rPr>
        <w:t xml:space="preserve"> at some scales</w:t>
      </w:r>
      <w:r w:rsidR="00E90347" w:rsidRPr="00B64618">
        <w:rPr>
          <w:color w:val="000000" w:themeColor="text1"/>
        </w:rPr>
        <w:t>,</w:t>
      </w:r>
      <w:r w:rsidRPr="00B64618">
        <w:rPr>
          <w:color w:val="000000" w:themeColor="text1"/>
        </w:rPr>
        <w:t xml:space="preserve"> polygon features may be visualized as points and the complexity of fully attributed GIS data is so high that its utility is better judged by its analytical evaluation. </w:t>
      </w:r>
    </w:p>
    <w:p w14:paraId="2CAA2384" w14:textId="77777777" w:rsidR="005336DB" w:rsidRPr="005336DB" w:rsidRDefault="005336DB" w:rsidP="00A2362D">
      <w:pPr>
        <w:pStyle w:val="ListParagraph"/>
        <w:rPr>
          <w:color w:val="000000" w:themeColor="text1"/>
          <w:sz w:val="10"/>
        </w:rPr>
      </w:pPr>
    </w:p>
    <w:p w14:paraId="5F7BC27B" w14:textId="6BBA3DBF" w:rsidR="00AF10D3" w:rsidRPr="003F04F5" w:rsidRDefault="00AF10D3" w:rsidP="00A2362D">
      <w:pPr>
        <w:pStyle w:val="ListParagraph"/>
        <w:rPr>
          <w:color w:val="000000" w:themeColor="text1"/>
        </w:rPr>
      </w:pPr>
      <w:r>
        <w:rPr>
          <w:noProof/>
          <w:color w:val="000000" w:themeColor="text1"/>
        </w:rPr>
        <w:drawing>
          <wp:inline distT="0" distB="0" distL="0" distR="0" wp14:anchorId="561ADBCA" wp14:editId="738A2285">
            <wp:extent cx="5562600" cy="1704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960" cy="1714241"/>
                    </a:xfrm>
                    <a:prstGeom prst="rect">
                      <a:avLst/>
                    </a:prstGeom>
                    <a:noFill/>
                    <a:ln>
                      <a:noFill/>
                    </a:ln>
                  </pic:spPr>
                </pic:pic>
              </a:graphicData>
            </a:graphic>
          </wp:inline>
        </w:drawing>
      </w:r>
    </w:p>
    <w:p w14:paraId="638835ED" w14:textId="34E080A9" w:rsidR="006516D0" w:rsidRDefault="00AF10D3" w:rsidP="00ED02D4">
      <w:pPr>
        <w:pStyle w:val="Heading2"/>
        <w:rPr>
          <w:rFonts w:eastAsia="Calibri"/>
        </w:rPr>
      </w:pPr>
      <w:r w:rsidRPr="00B64618">
        <w:rPr>
          <w:rFonts w:eastAsia="Calibri"/>
        </w:rPr>
        <w:lastRenderedPageBreak/>
        <w:t xml:space="preserve">GIS Data to Geolocations: </w:t>
      </w:r>
    </w:p>
    <w:p w14:paraId="29E0D807" w14:textId="78BC1BEC" w:rsidR="00AF10D3" w:rsidRPr="00B64618" w:rsidRDefault="00AF10D3" w:rsidP="00B64618">
      <w:pPr>
        <w:rPr>
          <w:color w:val="000000" w:themeColor="text1"/>
        </w:rPr>
      </w:pPr>
      <w:r w:rsidRPr="00B64618">
        <w:rPr>
          <w:color w:val="000000" w:themeColor="text1"/>
        </w:rPr>
        <w:t xml:space="preserve">When presented with a set of spatially related points lines and polygons without a geographic reference, determine the most highly correlated match of georeferenced data. This is the equivalent of a subgraph match where the GIS data in the query information and the GIS data with which the model was trained will not match exactly. Some examples of research in this area are </w:t>
      </w:r>
      <w:hyperlink r:id="rId21" w:history="1">
        <w:r w:rsidRPr="00FC7DBE">
          <w:rPr>
            <w:rStyle w:val="Hyperlink"/>
          </w:rPr>
          <w:t>https://www.mdpi.com/1424-8220/23/11/5098</w:t>
        </w:r>
      </w:hyperlink>
      <w:r w:rsidRPr="00B64618">
        <w:rPr>
          <w:color w:val="000000" w:themeColor="text1"/>
        </w:rPr>
        <w:t xml:space="preserve"> and </w:t>
      </w:r>
      <w:r w:rsidRPr="007741F4">
        <w:t xml:space="preserve"> </w:t>
      </w:r>
      <w:hyperlink r:id="rId22" w:history="1">
        <w:r w:rsidRPr="00FC7DBE">
          <w:rPr>
            <w:rStyle w:val="Hyperlink"/>
          </w:rPr>
          <w:t>https://www.frontiersin.org/articles/10.3389/feart.2023.1081445/full</w:t>
        </w:r>
      </w:hyperlink>
      <w:r w:rsidR="005F6108">
        <w:rPr>
          <w:rStyle w:val="Hyperlink"/>
        </w:rPr>
        <w:t>.</w:t>
      </w:r>
      <w:r w:rsidRPr="00B64618">
        <w:rPr>
          <w:color w:val="000000" w:themeColor="text1"/>
        </w:rPr>
        <w:t xml:space="preserve">  The model will need to generalize the input GIS data to be able to select the area of the Earth where the GIS data is the closest match with geolocated reference data holdings. The effectiveness of the tool as measured by this metric will be how close the derived geolocations are to the ground truth, the area of uncertainty associated with each geolocation, and how well the confidence represents its true performance. NGA anticipates being able to generate a large test data set to evaluate performance</w:t>
      </w:r>
      <w:r w:rsidR="00113D5F" w:rsidRPr="00B64618">
        <w:rPr>
          <w:color w:val="000000" w:themeColor="text1"/>
        </w:rPr>
        <w:t>. T</w:t>
      </w:r>
      <w:r w:rsidRPr="00B64618">
        <w:rPr>
          <w:color w:val="000000" w:themeColor="text1"/>
        </w:rPr>
        <w:t xml:space="preserve">he ground truth geolocations of the GIS queries will not be released as part of the BAA. Evaluation for this measure is quantitative and repeatable. </w:t>
      </w:r>
    </w:p>
    <w:p w14:paraId="31CC5B3C" w14:textId="77777777" w:rsidR="00AF10D3" w:rsidRDefault="00AF10D3" w:rsidP="00A2362D">
      <w:pPr>
        <w:pStyle w:val="ListParagraph"/>
        <w:rPr>
          <w:color w:val="000000" w:themeColor="text1"/>
        </w:rPr>
      </w:pPr>
    </w:p>
    <w:p w14:paraId="07D4ECB5" w14:textId="2E201B3C" w:rsidR="00AF10D3" w:rsidRDefault="00AF10D3" w:rsidP="00A2362D">
      <w:pPr>
        <w:pStyle w:val="ListParagraph"/>
        <w:rPr>
          <w:color w:val="000000" w:themeColor="text1"/>
        </w:rPr>
      </w:pPr>
      <w:r>
        <w:rPr>
          <w:noProof/>
          <w:color w:val="000000" w:themeColor="text1"/>
        </w:rPr>
        <w:drawing>
          <wp:inline distT="0" distB="0" distL="0" distR="0" wp14:anchorId="33C29685" wp14:editId="3E7F23D7">
            <wp:extent cx="5581650" cy="174706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2550" cy="1753607"/>
                    </a:xfrm>
                    <a:prstGeom prst="rect">
                      <a:avLst/>
                    </a:prstGeom>
                    <a:noFill/>
                    <a:ln>
                      <a:noFill/>
                    </a:ln>
                  </pic:spPr>
                </pic:pic>
              </a:graphicData>
            </a:graphic>
          </wp:inline>
        </w:drawing>
      </w:r>
    </w:p>
    <w:p w14:paraId="20C19421" w14:textId="77777777" w:rsidR="00C421DA" w:rsidRDefault="00C421DA" w:rsidP="00A2362D">
      <w:pPr>
        <w:pStyle w:val="ListParagraph"/>
        <w:rPr>
          <w:color w:val="000000" w:themeColor="text1"/>
        </w:rPr>
      </w:pPr>
    </w:p>
    <w:p w14:paraId="6D01880F" w14:textId="23B4940F" w:rsidR="006516D0" w:rsidRDefault="00AF10D3" w:rsidP="00ED02D4">
      <w:pPr>
        <w:pStyle w:val="Heading2"/>
      </w:pPr>
      <w:r w:rsidRPr="00B64618">
        <w:rPr>
          <w:rFonts w:eastAsia="Calibri"/>
        </w:rPr>
        <w:t xml:space="preserve">Geospatial Data or Satellite Imagery to Ground Photos </w:t>
      </w:r>
      <w:r w:rsidR="004D34C6" w:rsidRPr="00B64618">
        <w:rPr>
          <w:rFonts w:eastAsia="Calibri"/>
        </w:rPr>
        <w:t>f</w:t>
      </w:r>
      <w:r w:rsidRPr="00B64618">
        <w:rPr>
          <w:rFonts w:eastAsia="Calibri"/>
        </w:rPr>
        <w:t xml:space="preserve">rom </w:t>
      </w:r>
      <w:r w:rsidR="004D34C6" w:rsidRPr="00B64618">
        <w:rPr>
          <w:rFonts w:eastAsia="Calibri"/>
        </w:rPr>
        <w:t>t</w:t>
      </w:r>
      <w:r w:rsidRPr="00B64618">
        <w:rPr>
          <w:rFonts w:eastAsia="Calibri"/>
        </w:rPr>
        <w:t>hat Location:</w:t>
      </w:r>
      <w:r w:rsidRPr="00B64618">
        <w:t xml:space="preserve"> </w:t>
      </w:r>
    </w:p>
    <w:p w14:paraId="51287AFF" w14:textId="7B89B569" w:rsidR="00AF10D3" w:rsidRPr="00B64618" w:rsidRDefault="00AF10D3" w:rsidP="00B64618">
      <w:pPr>
        <w:spacing w:after="0"/>
        <w:rPr>
          <w:color w:val="000000" w:themeColor="text1"/>
        </w:rPr>
      </w:pPr>
      <w:r w:rsidRPr="00B64618">
        <w:rPr>
          <w:color w:val="000000" w:themeColor="text1"/>
        </w:rPr>
        <w:t xml:space="preserve">When presented with georeferenced geospatial data or satellite imagery, generate plausible ground photos from that location. This will require training with satellite images, ground images, and worldwide geospatial data coverage so plausible imagery can be deduced based on latitude, longitude, local landforms, climate and population density. Because ground imagery is so rich and varied in its contents, NGA is unaware of any quantitative measure of the plausibility of an image. This can only be judged by comparison with other systems like Dall-E3 and earlier versions of the GFM system itself.  Therefore, evaluation for this measure is qualitative judgement by the NGA team or an evaluation team under </w:t>
      </w:r>
      <w:r w:rsidR="004D34C6" w:rsidRPr="00B64618">
        <w:rPr>
          <w:color w:val="000000" w:themeColor="text1"/>
        </w:rPr>
        <w:t xml:space="preserve">a </w:t>
      </w:r>
      <w:r w:rsidRPr="00B64618">
        <w:rPr>
          <w:color w:val="000000" w:themeColor="text1"/>
        </w:rPr>
        <w:t>separate contract.</w:t>
      </w:r>
    </w:p>
    <w:p w14:paraId="19037536" w14:textId="3D5C8CD5" w:rsidR="00AF10D3" w:rsidRDefault="00AF10D3" w:rsidP="00A2362D">
      <w:pPr>
        <w:spacing w:after="0"/>
        <w:ind w:left="720"/>
        <w:rPr>
          <w:color w:val="000000" w:themeColor="text1"/>
        </w:rPr>
      </w:pPr>
      <w:r>
        <w:rPr>
          <w:noProof/>
          <w:color w:val="000000" w:themeColor="text1"/>
        </w:rPr>
        <w:lastRenderedPageBreak/>
        <w:drawing>
          <wp:inline distT="0" distB="0" distL="0" distR="0" wp14:anchorId="06E4243B" wp14:editId="3D3E50D8">
            <wp:extent cx="5314950" cy="196755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4950" cy="1967553"/>
                    </a:xfrm>
                    <a:prstGeom prst="rect">
                      <a:avLst/>
                    </a:prstGeom>
                    <a:noFill/>
                    <a:ln>
                      <a:noFill/>
                    </a:ln>
                  </pic:spPr>
                </pic:pic>
              </a:graphicData>
            </a:graphic>
          </wp:inline>
        </w:drawing>
      </w:r>
    </w:p>
    <w:p w14:paraId="22938EDD" w14:textId="77777777" w:rsidR="00C421DA" w:rsidRDefault="00C421DA" w:rsidP="00A2362D">
      <w:pPr>
        <w:spacing w:after="0"/>
        <w:ind w:left="720"/>
        <w:rPr>
          <w:color w:val="000000" w:themeColor="text1"/>
        </w:rPr>
      </w:pPr>
    </w:p>
    <w:p w14:paraId="1054AB4B" w14:textId="61A0D3EC" w:rsidR="006516D0" w:rsidRDefault="00AF10D3" w:rsidP="00ED02D4">
      <w:pPr>
        <w:pStyle w:val="Heading2"/>
      </w:pPr>
      <w:r w:rsidRPr="00A2362D">
        <w:rPr>
          <w:rFonts w:eastAsia="Calibri"/>
        </w:rPr>
        <w:t>GIS Data to Satellite Images in Various Modalities:</w:t>
      </w:r>
      <w:r w:rsidRPr="008F195D">
        <w:t xml:space="preserve"> </w:t>
      </w:r>
    </w:p>
    <w:p w14:paraId="04FA5955" w14:textId="51ADB70F" w:rsidR="00AF10D3" w:rsidRPr="00B64618" w:rsidRDefault="00AF10D3" w:rsidP="00B64618">
      <w:pPr>
        <w:rPr>
          <w:color w:val="000000" w:themeColor="text1"/>
        </w:rPr>
      </w:pPr>
      <w:r w:rsidRPr="00B64618">
        <w:rPr>
          <w:color w:val="000000" w:themeColor="text1"/>
        </w:rPr>
        <w:t xml:space="preserve">When presented with georeferenced GIS data or a map, predict how </w:t>
      </w:r>
      <w:r w:rsidR="00113D5F" w:rsidRPr="00B64618">
        <w:rPr>
          <w:color w:val="000000" w:themeColor="text1"/>
        </w:rPr>
        <w:t xml:space="preserve">satellite </w:t>
      </w:r>
      <w:r w:rsidRPr="00B64618">
        <w:rPr>
          <w:color w:val="000000" w:themeColor="text1"/>
        </w:rPr>
        <w:t xml:space="preserve">images may appear in various modalities, in various seasons.  This will involve sufficient training with a wide variety of satellite sensors at different resolutions and seasons to convert from one modality to another. Essentially, the network envisioned will need to be of an appropriate scale to “learn” general characteristics of the Earth to such a degree that it will be able to predict how that area of the Earth would appear in the other modalities and seasons. NGA anticipates that putting together a large test data set from existing holdings will be fairly simple. Generated images can be spectrally compared against ground truth imagery from the appropriate season for evaluation. Because image generation from GIS data is also a form of digital artwork, the evaluation will be partly qualitative and performed by the NGA team or an evaluation team under </w:t>
      </w:r>
      <w:r w:rsidR="004D34C6" w:rsidRPr="00B64618">
        <w:rPr>
          <w:color w:val="000000" w:themeColor="text1"/>
        </w:rPr>
        <w:t xml:space="preserve">a </w:t>
      </w:r>
      <w:r w:rsidRPr="00B64618">
        <w:rPr>
          <w:color w:val="000000" w:themeColor="text1"/>
        </w:rPr>
        <w:t>separate contract.</w:t>
      </w:r>
    </w:p>
    <w:p w14:paraId="1018304F" w14:textId="77777777" w:rsidR="003F04F5" w:rsidRPr="003F04F5" w:rsidRDefault="003F04F5" w:rsidP="003F04F5">
      <w:pPr>
        <w:pStyle w:val="ListParagraph"/>
        <w:spacing w:after="0"/>
        <w:rPr>
          <w:color w:val="000000" w:themeColor="text1"/>
          <w:sz w:val="14"/>
        </w:rPr>
      </w:pPr>
    </w:p>
    <w:p w14:paraId="1341CAAD" w14:textId="61301F4B" w:rsidR="006516D0" w:rsidRDefault="00AF10D3" w:rsidP="00AF10D3">
      <w:pPr>
        <w:pStyle w:val="ListParagraph"/>
        <w:rPr>
          <w:color w:val="000000" w:themeColor="text1"/>
        </w:rPr>
      </w:pPr>
      <w:r>
        <w:rPr>
          <w:noProof/>
          <w:color w:val="000000" w:themeColor="text1"/>
        </w:rPr>
        <w:drawing>
          <wp:inline distT="0" distB="0" distL="0" distR="0" wp14:anchorId="55BABEC4" wp14:editId="2DEEF5A0">
            <wp:extent cx="5562600" cy="17828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332" cy="1790171"/>
                    </a:xfrm>
                    <a:prstGeom prst="rect">
                      <a:avLst/>
                    </a:prstGeom>
                    <a:noFill/>
                    <a:ln>
                      <a:noFill/>
                    </a:ln>
                  </pic:spPr>
                </pic:pic>
              </a:graphicData>
            </a:graphic>
          </wp:inline>
        </w:drawing>
      </w:r>
    </w:p>
    <w:p w14:paraId="0E2D6B79" w14:textId="77777777" w:rsidR="006516D0" w:rsidRDefault="006516D0">
      <w:pPr>
        <w:rPr>
          <w:color w:val="000000" w:themeColor="text1"/>
        </w:rPr>
      </w:pPr>
      <w:r>
        <w:rPr>
          <w:color w:val="000000" w:themeColor="text1"/>
        </w:rPr>
        <w:br w:type="page"/>
      </w:r>
    </w:p>
    <w:p w14:paraId="5E091C8C" w14:textId="77777777" w:rsidR="00B10BCF" w:rsidRPr="00C97D0E" w:rsidRDefault="00B10BCF" w:rsidP="00C50458">
      <w:pPr>
        <w:pStyle w:val="Heading1"/>
      </w:pPr>
      <w:r w:rsidRPr="00C97D0E">
        <w:lastRenderedPageBreak/>
        <w:t xml:space="preserve">Deliverable Items </w:t>
      </w:r>
    </w:p>
    <w:p w14:paraId="1E990E90" w14:textId="1281345A" w:rsidR="002D35A4" w:rsidRDefault="00C053BC" w:rsidP="00113D5F">
      <w:pPr>
        <w:pStyle w:val="Caption"/>
      </w:pPr>
      <w:r>
        <w:t>The following table provide</w:t>
      </w:r>
      <w:r w:rsidR="00113D5F">
        <w:t>s</w:t>
      </w:r>
      <w:r>
        <w:t xml:space="preserve"> a </w:t>
      </w:r>
      <w:r w:rsidR="001A3611">
        <w:t xml:space="preserve">minimal </w:t>
      </w:r>
      <w:r>
        <w:t xml:space="preserve">list of Deliverables; Appendix 1 provides the complete Contract Requirements </w:t>
      </w:r>
      <w:r w:rsidR="00AA7D93">
        <w:t>D</w:t>
      </w:r>
      <w:r>
        <w:t>ata List (CDRL) for each deliverable.</w:t>
      </w:r>
    </w:p>
    <w:p w14:paraId="70D06CC5" w14:textId="01C21E84" w:rsidR="00387040" w:rsidRPr="00113D5F" w:rsidRDefault="00113D5F" w:rsidP="00113D5F">
      <w:pPr>
        <w:pStyle w:val="Caption"/>
      </w:pPr>
      <w:r w:rsidRPr="00113D5F">
        <w:t xml:space="preserve">Table 3. </w:t>
      </w:r>
      <w:r w:rsidR="00387040" w:rsidRPr="00113D5F">
        <w:t xml:space="preserve">Deliverables </w:t>
      </w:r>
    </w:p>
    <w:tbl>
      <w:tblPr>
        <w:tblStyle w:val="TableGrid"/>
        <w:tblW w:w="0" w:type="auto"/>
        <w:tblLook w:val="04A0" w:firstRow="1" w:lastRow="0" w:firstColumn="1" w:lastColumn="0" w:noHBand="0" w:noVBand="1"/>
      </w:tblPr>
      <w:tblGrid>
        <w:gridCol w:w="897"/>
        <w:gridCol w:w="4802"/>
        <w:gridCol w:w="3651"/>
      </w:tblGrid>
      <w:tr w:rsidR="002D35A4" w:rsidRPr="002D35A4" w14:paraId="28A23C32" w14:textId="77777777" w:rsidTr="00E05F85">
        <w:tc>
          <w:tcPr>
            <w:tcW w:w="897" w:type="dxa"/>
          </w:tcPr>
          <w:p w14:paraId="06E9C631" w14:textId="77777777" w:rsidR="00674F34" w:rsidRPr="00BB10B7" w:rsidRDefault="00674F34" w:rsidP="00BB10B7">
            <w:pPr>
              <w:pStyle w:val="ListParagraph"/>
              <w:spacing w:after="40"/>
              <w:ind w:left="0"/>
              <w:outlineLvl w:val="0"/>
              <w:rPr>
                <w:rFonts w:eastAsia="Calibri"/>
                <w:b/>
                <w:color w:val="2F5496"/>
              </w:rPr>
            </w:pPr>
            <w:r w:rsidRPr="00BB10B7">
              <w:rPr>
                <w:rFonts w:eastAsia="Calibri"/>
                <w:b/>
                <w:color w:val="2F5496"/>
              </w:rPr>
              <w:t>CDRL #</w:t>
            </w:r>
          </w:p>
        </w:tc>
        <w:tc>
          <w:tcPr>
            <w:tcW w:w="4802" w:type="dxa"/>
          </w:tcPr>
          <w:p w14:paraId="51650CC2" w14:textId="77777777" w:rsidR="00674F34" w:rsidRPr="00BB10B7" w:rsidRDefault="00674F34" w:rsidP="00BB10B7">
            <w:pPr>
              <w:pStyle w:val="ListParagraph"/>
              <w:spacing w:after="40"/>
              <w:ind w:left="0"/>
              <w:outlineLvl w:val="0"/>
              <w:rPr>
                <w:rFonts w:eastAsia="Calibri"/>
                <w:b/>
                <w:color w:val="2F5496"/>
              </w:rPr>
            </w:pPr>
            <w:r w:rsidRPr="00BB10B7">
              <w:rPr>
                <w:rFonts w:eastAsia="Calibri"/>
                <w:b/>
                <w:color w:val="2F5496"/>
              </w:rPr>
              <w:t>ITEM</w:t>
            </w:r>
          </w:p>
        </w:tc>
        <w:tc>
          <w:tcPr>
            <w:tcW w:w="3651" w:type="dxa"/>
          </w:tcPr>
          <w:p w14:paraId="2CA748D7" w14:textId="77777777" w:rsidR="00674F34" w:rsidRPr="00BB10B7" w:rsidRDefault="001E6498" w:rsidP="00BB10B7">
            <w:pPr>
              <w:pStyle w:val="ListParagraph"/>
              <w:spacing w:after="40"/>
              <w:ind w:left="0"/>
              <w:outlineLvl w:val="0"/>
              <w:rPr>
                <w:rFonts w:eastAsia="Calibri"/>
                <w:b/>
                <w:color w:val="2F5496"/>
              </w:rPr>
            </w:pPr>
            <w:r w:rsidRPr="001E6498">
              <w:rPr>
                <w:rFonts w:eastAsia="Calibri"/>
                <w:b/>
                <w:color w:val="2F5496"/>
              </w:rPr>
              <w:t>DUE DATE</w:t>
            </w:r>
          </w:p>
        </w:tc>
      </w:tr>
      <w:tr w:rsidR="003F04F5" w:rsidRPr="002D35A4" w14:paraId="40321836" w14:textId="77777777" w:rsidTr="00E73FF4">
        <w:tc>
          <w:tcPr>
            <w:tcW w:w="9350" w:type="dxa"/>
            <w:gridSpan w:val="3"/>
            <w:shd w:val="clear" w:color="auto" w:fill="D9D9D9" w:themeFill="background1" w:themeFillShade="D9"/>
          </w:tcPr>
          <w:p w14:paraId="5C04D37C" w14:textId="5D81EE4B" w:rsidR="003F04F5" w:rsidRDefault="003F04F5" w:rsidP="00674F34">
            <w:r w:rsidRPr="000C2522">
              <w:rPr>
                <w:b/>
              </w:rPr>
              <w:t>Base Year</w:t>
            </w:r>
            <w:r>
              <w:rPr>
                <w:b/>
              </w:rPr>
              <w:t xml:space="preserve"> (Proof of Concept)</w:t>
            </w:r>
          </w:p>
        </w:tc>
      </w:tr>
      <w:tr w:rsidR="002D35A4" w:rsidRPr="002D35A4" w14:paraId="73609675" w14:textId="77777777" w:rsidTr="00E05F85">
        <w:tc>
          <w:tcPr>
            <w:tcW w:w="897" w:type="dxa"/>
          </w:tcPr>
          <w:p w14:paraId="5CD79320" w14:textId="77777777" w:rsidR="00674F34" w:rsidRPr="002D35A4" w:rsidRDefault="007431AA" w:rsidP="00674F34">
            <w:r>
              <w:t>A001</w:t>
            </w:r>
          </w:p>
        </w:tc>
        <w:tc>
          <w:tcPr>
            <w:tcW w:w="4802" w:type="dxa"/>
          </w:tcPr>
          <w:p w14:paraId="553425B7" w14:textId="77777777" w:rsidR="00674F34" w:rsidRPr="002D35A4" w:rsidRDefault="00A3501E" w:rsidP="00674F34">
            <w:r w:rsidRPr="002D35A4">
              <w:t>Kick-</w:t>
            </w:r>
            <w:r w:rsidR="00052F2C">
              <w:t>o</w:t>
            </w:r>
            <w:r w:rsidRPr="002D35A4">
              <w:t>ff Meeting</w:t>
            </w:r>
          </w:p>
        </w:tc>
        <w:tc>
          <w:tcPr>
            <w:tcW w:w="3651" w:type="dxa"/>
          </w:tcPr>
          <w:p w14:paraId="4C97B752" w14:textId="208C7C4C" w:rsidR="00674F34" w:rsidRPr="002D35A4" w:rsidRDefault="007241CD" w:rsidP="00674F34">
            <w:r>
              <w:t>Within 1</w:t>
            </w:r>
            <w:r w:rsidR="00973A10">
              <w:t>4 calendar</w:t>
            </w:r>
            <w:r>
              <w:t xml:space="preserve"> days </w:t>
            </w:r>
            <w:r w:rsidR="00DB4866">
              <w:t>after start of Base</w:t>
            </w:r>
          </w:p>
        </w:tc>
      </w:tr>
      <w:tr w:rsidR="002D35A4" w:rsidRPr="002D35A4" w14:paraId="0A734DD0" w14:textId="77777777" w:rsidTr="00E05F85">
        <w:tc>
          <w:tcPr>
            <w:tcW w:w="897" w:type="dxa"/>
          </w:tcPr>
          <w:p w14:paraId="5B790641" w14:textId="77777777" w:rsidR="00674F34" w:rsidRPr="002D35A4" w:rsidRDefault="007431AA" w:rsidP="00674F34">
            <w:r>
              <w:t>A002</w:t>
            </w:r>
          </w:p>
        </w:tc>
        <w:tc>
          <w:tcPr>
            <w:tcW w:w="4802" w:type="dxa"/>
          </w:tcPr>
          <w:p w14:paraId="4CF1E047" w14:textId="77777777" w:rsidR="00A3501E" w:rsidRPr="002D35A4" w:rsidRDefault="00A3501E" w:rsidP="00674F34">
            <w:r w:rsidRPr="002D35A4">
              <w:t>Monthly Status Report</w:t>
            </w:r>
          </w:p>
        </w:tc>
        <w:tc>
          <w:tcPr>
            <w:tcW w:w="3651" w:type="dxa"/>
          </w:tcPr>
          <w:p w14:paraId="7635D683" w14:textId="55DDC657" w:rsidR="00674F34" w:rsidRPr="002D35A4" w:rsidRDefault="00D81A7D" w:rsidP="00674F34">
            <w:r>
              <w:t>Every month</w:t>
            </w:r>
            <w:r w:rsidR="00262EF1">
              <w:t xml:space="preserve">, First report 30 </w:t>
            </w:r>
            <w:r w:rsidR="00973A10">
              <w:t xml:space="preserve">calendar </w:t>
            </w:r>
            <w:r w:rsidR="00262EF1">
              <w:t xml:space="preserve">days after start of </w:t>
            </w:r>
            <w:r w:rsidR="00DB4866">
              <w:t>Base</w:t>
            </w:r>
          </w:p>
        </w:tc>
      </w:tr>
      <w:tr w:rsidR="002D35A4" w:rsidRPr="002D35A4" w14:paraId="47729812" w14:textId="77777777" w:rsidTr="00E05F85">
        <w:tc>
          <w:tcPr>
            <w:tcW w:w="897" w:type="dxa"/>
          </w:tcPr>
          <w:p w14:paraId="047CDF89" w14:textId="77777777" w:rsidR="00A3501E" w:rsidRPr="002D35A4" w:rsidRDefault="00CF565F" w:rsidP="00674F34">
            <w:r>
              <w:t>A0</w:t>
            </w:r>
            <w:r w:rsidR="00D51262">
              <w:t>03</w:t>
            </w:r>
          </w:p>
        </w:tc>
        <w:tc>
          <w:tcPr>
            <w:tcW w:w="4802" w:type="dxa"/>
          </w:tcPr>
          <w:p w14:paraId="45983C5F" w14:textId="06973AB1" w:rsidR="00EA0456" w:rsidRPr="002D35A4" w:rsidRDefault="007241CD" w:rsidP="00674F34">
            <w:r w:rsidRPr="007241CD">
              <w:t>Comprehensive R&amp;D Plan</w:t>
            </w:r>
            <w:r w:rsidR="00EA0456">
              <w:t xml:space="preserve"> </w:t>
            </w:r>
          </w:p>
        </w:tc>
        <w:tc>
          <w:tcPr>
            <w:tcW w:w="3651" w:type="dxa"/>
          </w:tcPr>
          <w:p w14:paraId="7C50EBCA" w14:textId="77777777" w:rsidR="00A3501E" w:rsidRPr="002D35A4" w:rsidRDefault="007241CD" w:rsidP="00674F34">
            <w:r>
              <w:t>2</w:t>
            </w:r>
            <w:r w:rsidR="00D81A7D">
              <w:t xml:space="preserve"> months after start </w:t>
            </w:r>
            <w:r w:rsidR="00262EF1">
              <w:t xml:space="preserve">of </w:t>
            </w:r>
            <w:r w:rsidR="00EA0456">
              <w:t>Base</w:t>
            </w:r>
          </w:p>
        </w:tc>
      </w:tr>
      <w:tr w:rsidR="00E268E6" w:rsidRPr="002D35A4" w14:paraId="2FF8888A" w14:textId="77777777" w:rsidTr="00E05F85">
        <w:tc>
          <w:tcPr>
            <w:tcW w:w="897" w:type="dxa"/>
          </w:tcPr>
          <w:p w14:paraId="1240D5C4" w14:textId="77777777" w:rsidR="00E268E6" w:rsidRPr="002D35A4" w:rsidRDefault="00CF565F" w:rsidP="00B528C9">
            <w:r>
              <w:t>A00</w:t>
            </w:r>
            <w:r w:rsidR="00D51262">
              <w:t>4</w:t>
            </w:r>
          </w:p>
        </w:tc>
        <w:tc>
          <w:tcPr>
            <w:tcW w:w="4802" w:type="dxa"/>
          </w:tcPr>
          <w:p w14:paraId="5C5570E8" w14:textId="77777777" w:rsidR="00E268E6" w:rsidRPr="002D35A4" w:rsidRDefault="00E268E6" w:rsidP="00B528C9">
            <w:r w:rsidRPr="00D81A7D">
              <w:t>Mid-Point report</w:t>
            </w:r>
          </w:p>
        </w:tc>
        <w:tc>
          <w:tcPr>
            <w:tcW w:w="3651" w:type="dxa"/>
          </w:tcPr>
          <w:p w14:paraId="54D950AB" w14:textId="77777777" w:rsidR="00E268E6" w:rsidRPr="002D35A4" w:rsidRDefault="00E268E6" w:rsidP="00B528C9">
            <w:r>
              <w:t xml:space="preserve">6 months after start of </w:t>
            </w:r>
            <w:r w:rsidR="00EA0456">
              <w:t>Base</w:t>
            </w:r>
          </w:p>
        </w:tc>
      </w:tr>
      <w:tr w:rsidR="007241CD" w:rsidRPr="002D35A4" w14:paraId="1594AE44" w14:textId="77777777" w:rsidTr="00E05F85">
        <w:tc>
          <w:tcPr>
            <w:tcW w:w="897" w:type="dxa"/>
          </w:tcPr>
          <w:p w14:paraId="6C9AD67E" w14:textId="77777777" w:rsidR="007241CD" w:rsidRPr="002D35A4" w:rsidRDefault="00CF565F" w:rsidP="007241CD">
            <w:bookmarkStart w:id="1" w:name="_Hlk152590539"/>
            <w:r>
              <w:t>A0</w:t>
            </w:r>
            <w:r w:rsidR="00D51262">
              <w:t>05</w:t>
            </w:r>
          </w:p>
        </w:tc>
        <w:tc>
          <w:tcPr>
            <w:tcW w:w="4802" w:type="dxa"/>
          </w:tcPr>
          <w:p w14:paraId="0B23A11A" w14:textId="77777777" w:rsidR="007241CD" w:rsidRPr="002D35A4" w:rsidRDefault="007241CD" w:rsidP="007241CD">
            <w:r>
              <w:t>Proposal - Specific Protection Plan (PSPP)</w:t>
            </w:r>
          </w:p>
        </w:tc>
        <w:tc>
          <w:tcPr>
            <w:tcW w:w="3651" w:type="dxa"/>
          </w:tcPr>
          <w:p w14:paraId="70E829B3" w14:textId="2ABC3E6C" w:rsidR="007241CD" w:rsidRPr="002D35A4" w:rsidRDefault="005C4C51" w:rsidP="007241CD">
            <w:r>
              <w:t xml:space="preserve"> </w:t>
            </w:r>
            <w:r w:rsidRPr="00614244">
              <w:t>Initial Plan</w:t>
            </w:r>
            <w:r>
              <w:t xml:space="preserve"> within 30</w:t>
            </w:r>
            <w:r w:rsidR="00973A10">
              <w:t xml:space="preserve"> calendar</w:t>
            </w:r>
            <w:r>
              <w:t xml:space="preserve"> days of</w:t>
            </w:r>
            <w:r w:rsidRPr="00614244">
              <w:t xml:space="preserve"> award, </w:t>
            </w:r>
            <w:r>
              <w:t>a</w:t>
            </w:r>
            <w:r w:rsidRPr="0011789B">
              <w:t>s</w:t>
            </w:r>
            <w:r w:rsidRPr="0011789B">
              <w:rPr>
                <w:spacing w:val="-3"/>
              </w:rPr>
              <w:t xml:space="preserve"> </w:t>
            </w:r>
            <w:r w:rsidRPr="0011789B">
              <w:t>needed</w:t>
            </w:r>
            <w:r w:rsidRPr="0011789B">
              <w:rPr>
                <w:spacing w:val="-3"/>
              </w:rPr>
              <w:t xml:space="preserve"> </w:t>
            </w:r>
            <w:r w:rsidRPr="0011789B">
              <w:t>or</w:t>
            </w:r>
            <w:r w:rsidRPr="0011789B">
              <w:rPr>
                <w:spacing w:val="-2"/>
              </w:rPr>
              <w:t xml:space="preserve"> </w:t>
            </w:r>
            <w:r w:rsidRPr="0011789B">
              <w:t>required</w:t>
            </w:r>
            <w:r w:rsidRPr="0011789B">
              <w:rPr>
                <w:spacing w:val="-3"/>
              </w:rPr>
              <w:t xml:space="preserve"> </w:t>
            </w:r>
            <w:r w:rsidRPr="0011789B">
              <w:t>after</w:t>
            </w:r>
            <w:r w:rsidRPr="0011789B">
              <w:rPr>
                <w:spacing w:val="-3"/>
              </w:rPr>
              <w:t xml:space="preserve"> </w:t>
            </w:r>
            <w:r w:rsidRPr="0011789B">
              <w:t>submission</w:t>
            </w:r>
            <w:r w:rsidRPr="0011789B">
              <w:rPr>
                <w:spacing w:val="-2"/>
              </w:rPr>
              <w:t xml:space="preserve"> </w:t>
            </w:r>
            <w:r w:rsidRPr="0011789B">
              <w:t>of</w:t>
            </w:r>
            <w:r w:rsidRPr="0011789B">
              <w:rPr>
                <w:spacing w:val="-2"/>
              </w:rPr>
              <w:t xml:space="preserve"> </w:t>
            </w:r>
            <w:r w:rsidRPr="0011789B">
              <w:t>first</w:t>
            </w:r>
            <w:r w:rsidRPr="0011789B">
              <w:rPr>
                <w:spacing w:val="-2"/>
              </w:rPr>
              <w:t xml:space="preserve"> </w:t>
            </w:r>
            <w:r w:rsidRPr="0011789B">
              <w:t>Plan.</w:t>
            </w:r>
          </w:p>
        </w:tc>
      </w:tr>
      <w:bookmarkEnd w:id="1"/>
      <w:tr w:rsidR="008A6E97" w:rsidRPr="002D35A4" w14:paraId="56C73032" w14:textId="77777777" w:rsidTr="00E05F85">
        <w:tc>
          <w:tcPr>
            <w:tcW w:w="897" w:type="dxa"/>
          </w:tcPr>
          <w:p w14:paraId="03EE3276" w14:textId="77777777" w:rsidR="008A6E97" w:rsidRPr="002D35A4" w:rsidRDefault="00CF565F" w:rsidP="008A6E97">
            <w:r>
              <w:t>A00</w:t>
            </w:r>
            <w:r w:rsidR="00D51262">
              <w:t>6</w:t>
            </w:r>
          </w:p>
        </w:tc>
        <w:tc>
          <w:tcPr>
            <w:tcW w:w="4802" w:type="dxa"/>
          </w:tcPr>
          <w:p w14:paraId="64127E7B" w14:textId="7A7527F6" w:rsidR="008A6E97" w:rsidRDefault="008A6E97" w:rsidP="008A6E97">
            <w:r>
              <w:t>Demonstration of capability</w:t>
            </w:r>
            <w:r w:rsidR="003E78B9">
              <w:t>: Proof of Concept</w:t>
            </w:r>
          </w:p>
        </w:tc>
        <w:tc>
          <w:tcPr>
            <w:tcW w:w="3651" w:type="dxa"/>
          </w:tcPr>
          <w:p w14:paraId="348B1591" w14:textId="546FFA4B" w:rsidR="008A6E97" w:rsidDel="00262EF1" w:rsidRDefault="00C30DF8" w:rsidP="008A6E97">
            <w:r>
              <w:t xml:space="preserve">45 </w:t>
            </w:r>
            <w:r w:rsidR="00973A10">
              <w:t xml:space="preserve">calendar </w:t>
            </w:r>
            <w:r>
              <w:t>days</w:t>
            </w:r>
            <w:r w:rsidR="008A6E97">
              <w:t xml:space="preserve"> before end of </w:t>
            </w:r>
            <w:r w:rsidR="00EA0456">
              <w:t>Base</w:t>
            </w:r>
          </w:p>
        </w:tc>
      </w:tr>
      <w:tr w:rsidR="003C6897" w:rsidRPr="002D35A4" w14:paraId="1B636058" w14:textId="77777777" w:rsidTr="00E05F85">
        <w:tc>
          <w:tcPr>
            <w:tcW w:w="897" w:type="dxa"/>
          </w:tcPr>
          <w:p w14:paraId="3290C3CF" w14:textId="77777777" w:rsidR="003C6897" w:rsidRPr="002D35A4" w:rsidRDefault="00CF565F" w:rsidP="003C6897">
            <w:r>
              <w:t>A0</w:t>
            </w:r>
            <w:r w:rsidR="00D51262">
              <w:t>07</w:t>
            </w:r>
          </w:p>
        </w:tc>
        <w:tc>
          <w:tcPr>
            <w:tcW w:w="4802" w:type="dxa"/>
          </w:tcPr>
          <w:p w14:paraId="76B4A746" w14:textId="71F33857" w:rsidR="003C6897" w:rsidRPr="002D35A4" w:rsidRDefault="003C6897" w:rsidP="003C6897">
            <w:r>
              <w:t xml:space="preserve">Final Report </w:t>
            </w:r>
            <w:r w:rsidR="00325907">
              <w:t>(</w:t>
            </w:r>
            <w:r>
              <w:t>incl</w:t>
            </w:r>
            <w:r w:rsidR="00325907">
              <w:t>.</w:t>
            </w:r>
            <w:r>
              <w:t xml:space="preserve"> Further Research Plan</w:t>
            </w:r>
            <w:r w:rsidR="00325907">
              <w:t>)</w:t>
            </w:r>
          </w:p>
        </w:tc>
        <w:tc>
          <w:tcPr>
            <w:tcW w:w="3651" w:type="dxa"/>
          </w:tcPr>
          <w:p w14:paraId="0B8228C9" w14:textId="77777777" w:rsidR="003C6897" w:rsidRPr="002D35A4" w:rsidRDefault="003C6897" w:rsidP="003C6897">
            <w:r>
              <w:t xml:space="preserve">1 month before end of </w:t>
            </w:r>
            <w:r w:rsidR="00EA0456">
              <w:t>Base</w:t>
            </w:r>
          </w:p>
        </w:tc>
      </w:tr>
      <w:tr w:rsidR="003F04F5" w:rsidRPr="002D35A4" w14:paraId="3F59BA66" w14:textId="77777777" w:rsidTr="003F04F5">
        <w:tc>
          <w:tcPr>
            <w:tcW w:w="9350" w:type="dxa"/>
            <w:gridSpan w:val="3"/>
            <w:shd w:val="clear" w:color="auto" w:fill="D9D9D9" w:themeFill="background1" w:themeFillShade="D9"/>
          </w:tcPr>
          <w:p w14:paraId="374A7AE7" w14:textId="5037DD37" w:rsidR="003F04F5" w:rsidRDefault="003F04F5" w:rsidP="008A6E97">
            <w:bookmarkStart w:id="2" w:name="_Hlk146713089"/>
            <w:r w:rsidRPr="000C2522">
              <w:rPr>
                <w:b/>
              </w:rPr>
              <w:t>Option Year 1</w:t>
            </w:r>
            <w:r>
              <w:rPr>
                <w:b/>
              </w:rPr>
              <w:t xml:space="preserve"> (Optimization)</w:t>
            </w:r>
          </w:p>
        </w:tc>
      </w:tr>
      <w:tr w:rsidR="008A6E97" w:rsidRPr="002D35A4" w14:paraId="73429D6F" w14:textId="77777777" w:rsidTr="00E05F85">
        <w:tc>
          <w:tcPr>
            <w:tcW w:w="897" w:type="dxa"/>
          </w:tcPr>
          <w:p w14:paraId="7050A3A8" w14:textId="77777777" w:rsidR="008A6E97" w:rsidRPr="002D35A4" w:rsidRDefault="007431AA" w:rsidP="008A6E97">
            <w:r>
              <w:t>A002</w:t>
            </w:r>
          </w:p>
        </w:tc>
        <w:tc>
          <w:tcPr>
            <w:tcW w:w="4802" w:type="dxa"/>
          </w:tcPr>
          <w:p w14:paraId="60A3649B" w14:textId="77777777" w:rsidR="008A6E97" w:rsidRPr="002D35A4" w:rsidRDefault="008A6E97" w:rsidP="008A6E97">
            <w:r w:rsidRPr="002D35A4">
              <w:t>Monthly Status Report</w:t>
            </w:r>
          </w:p>
        </w:tc>
        <w:tc>
          <w:tcPr>
            <w:tcW w:w="3651" w:type="dxa"/>
          </w:tcPr>
          <w:p w14:paraId="775782D2" w14:textId="77777777" w:rsidR="008A6E97" w:rsidRPr="002D35A4" w:rsidRDefault="008A6E97" w:rsidP="008A6E97">
            <w:r>
              <w:t>Every month</w:t>
            </w:r>
          </w:p>
        </w:tc>
      </w:tr>
      <w:tr w:rsidR="003C6897" w:rsidRPr="002D35A4" w14:paraId="1CAB5D2D" w14:textId="77777777" w:rsidTr="00E05F85">
        <w:tc>
          <w:tcPr>
            <w:tcW w:w="897" w:type="dxa"/>
          </w:tcPr>
          <w:p w14:paraId="5D9EA1EF" w14:textId="77777777" w:rsidR="003C6897" w:rsidRPr="002D35A4" w:rsidRDefault="00CF565F" w:rsidP="003C6897">
            <w:r>
              <w:t>A0</w:t>
            </w:r>
            <w:r w:rsidR="00D51262">
              <w:t>03</w:t>
            </w:r>
          </w:p>
        </w:tc>
        <w:tc>
          <w:tcPr>
            <w:tcW w:w="4802" w:type="dxa"/>
          </w:tcPr>
          <w:p w14:paraId="29B73C58" w14:textId="72B33D9D" w:rsidR="003C6897" w:rsidRDefault="001A3611" w:rsidP="003C6897">
            <w:r>
              <w:t xml:space="preserve">Revised </w:t>
            </w:r>
            <w:r w:rsidR="003C6897" w:rsidRPr="007241CD">
              <w:t>Comprehensive R&amp;D Plan</w:t>
            </w:r>
            <w:r w:rsidR="00EA0456">
              <w:t xml:space="preserve"> </w:t>
            </w:r>
          </w:p>
        </w:tc>
        <w:tc>
          <w:tcPr>
            <w:tcW w:w="3651" w:type="dxa"/>
          </w:tcPr>
          <w:p w14:paraId="7592D2BC" w14:textId="77777777" w:rsidR="003C6897" w:rsidRDefault="003C6897" w:rsidP="003C6897">
            <w:r>
              <w:t xml:space="preserve">1 month after start of </w:t>
            </w:r>
            <w:r w:rsidR="00EA0456">
              <w:t>OY 1</w:t>
            </w:r>
          </w:p>
        </w:tc>
      </w:tr>
      <w:bookmarkEnd w:id="2"/>
      <w:tr w:rsidR="003C6897" w:rsidRPr="002D35A4" w14:paraId="57ED82AE" w14:textId="77777777" w:rsidTr="00E05F85">
        <w:tc>
          <w:tcPr>
            <w:tcW w:w="897" w:type="dxa"/>
          </w:tcPr>
          <w:p w14:paraId="752249F5" w14:textId="77777777" w:rsidR="003C6897" w:rsidRPr="002D35A4" w:rsidRDefault="00CF565F" w:rsidP="003C6897">
            <w:r>
              <w:t>A00</w:t>
            </w:r>
            <w:r w:rsidR="00D51262">
              <w:t>4</w:t>
            </w:r>
          </w:p>
        </w:tc>
        <w:tc>
          <w:tcPr>
            <w:tcW w:w="4802" w:type="dxa"/>
          </w:tcPr>
          <w:p w14:paraId="3F7C2833" w14:textId="77777777" w:rsidR="003C6897" w:rsidRPr="002D35A4" w:rsidRDefault="003C6897" w:rsidP="003C6897">
            <w:r w:rsidRPr="00D81A7D">
              <w:t>Mid-Point report</w:t>
            </w:r>
          </w:p>
        </w:tc>
        <w:tc>
          <w:tcPr>
            <w:tcW w:w="3651" w:type="dxa"/>
          </w:tcPr>
          <w:p w14:paraId="191F1175" w14:textId="77777777" w:rsidR="003C6897" w:rsidRDefault="003C6897" w:rsidP="003C6897">
            <w:r>
              <w:t xml:space="preserve">6 months after start of </w:t>
            </w:r>
            <w:r w:rsidR="00EA0456">
              <w:t>OY1</w:t>
            </w:r>
          </w:p>
        </w:tc>
      </w:tr>
      <w:tr w:rsidR="00191CAD" w:rsidRPr="002D35A4" w14:paraId="74C4902E" w14:textId="77777777" w:rsidTr="00E05F85">
        <w:tc>
          <w:tcPr>
            <w:tcW w:w="897" w:type="dxa"/>
          </w:tcPr>
          <w:p w14:paraId="4DBB2A7F" w14:textId="77777777" w:rsidR="00191CAD" w:rsidRPr="002D35A4" w:rsidRDefault="00191CAD" w:rsidP="003E78B9">
            <w:bookmarkStart w:id="3" w:name="_Hlk152762379"/>
            <w:r>
              <w:t>A005</w:t>
            </w:r>
          </w:p>
        </w:tc>
        <w:tc>
          <w:tcPr>
            <w:tcW w:w="4802" w:type="dxa"/>
          </w:tcPr>
          <w:p w14:paraId="205A2973" w14:textId="77777777" w:rsidR="00191CAD" w:rsidRPr="002D35A4" w:rsidRDefault="00191CAD" w:rsidP="003E78B9">
            <w:r>
              <w:t>Proposal - Specific Protection Plan (PSPP)</w:t>
            </w:r>
          </w:p>
        </w:tc>
        <w:tc>
          <w:tcPr>
            <w:tcW w:w="3651" w:type="dxa"/>
          </w:tcPr>
          <w:p w14:paraId="3DF4D60D" w14:textId="73C51623" w:rsidR="00191CAD" w:rsidRPr="002D35A4" w:rsidRDefault="005C4C51" w:rsidP="003E78B9">
            <w:r w:rsidRPr="00614244">
              <w:t>Initial Plan</w:t>
            </w:r>
            <w:r>
              <w:t xml:space="preserve"> within 30 </w:t>
            </w:r>
            <w:r w:rsidR="00973A10">
              <w:t xml:space="preserve">calendar </w:t>
            </w:r>
            <w:r>
              <w:t>days of</w:t>
            </w:r>
            <w:r w:rsidRPr="00614244">
              <w:t xml:space="preserve"> award, </w:t>
            </w:r>
            <w:r>
              <w:t>a</w:t>
            </w:r>
            <w:r w:rsidRPr="0011789B">
              <w:t>s</w:t>
            </w:r>
            <w:r w:rsidRPr="0011789B">
              <w:rPr>
                <w:spacing w:val="-3"/>
              </w:rPr>
              <w:t xml:space="preserve"> </w:t>
            </w:r>
            <w:r w:rsidRPr="0011789B">
              <w:t>needed</w:t>
            </w:r>
            <w:r w:rsidRPr="0011789B">
              <w:rPr>
                <w:spacing w:val="-3"/>
              </w:rPr>
              <w:t xml:space="preserve"> </w:t>
            </w:r>
            <w:r w:rsidRPr="0011789B">
              <w:t>or</w:t>
            </w:r>
            <w:r w:rsidRPr="0011789B">
              <w:rPr>
                <w:spacing w:val="-2"/>
              </w:rPr>
              <w:t xml:space="preserve"> </w:t>
            </w:r>
            <w:r w:rsidRPr="0011789B">
              <w:t>required</w:t>
            </w:r>
            <w:r w:rsidRPr="0011789B">
              <w:rPr>
                <w:spacing w:val="-3"/>
              </w:rPr>
              <w:t xml:space="preserve"> </w:t>
            </w:r>
            <w:r w:rsidRPr="0011789B">
              <w:t>after</w:t>
            </w:r>
            <w:r w:rsidRPr="0011789B">
              <w:rPr>
                <w:spacing w:val="-3"/>
              </w:rPr>
              <w:t xml:space="preserve"> </w:t>
            </w:r>
            <w:r w:rsidRPr="0011789B">
              <w:t>submission</w:t>
            </w:r>
            <w:r w:rsidRPr="0011789B">
              <w:rPr>
                <w:spacing w:val="-2"/>
              </w:rPr>
              <w:t xml:space="preserve"> </w:t>
            </w:r>
            <w:r w:rsidRPr="0011789B">
              <w:t>of</w:t>
            </w:r>
            <w:r w:rsidRPr="0011789B">
              <w:rPr>
                <w:spacing w:val="-2"/>
              </w:rPr>
              <w:t xml:space="preserve"> </w:t>
            </w:r>
            <w:r w:rsidRPr="0011789B">
              <w:t>first</w:t>
            </w:r>
            <w:r w:rsidRPr="0011789B">
              <w:rPr>
                <w:spacing w:val="-2"/>
              </w:rPr>
              <w:t xml:space="preserve"> </w:t>
            </w:r>
            <w:r w:rsidRPr="0011789B">
              <w:t>Plan.</w:t>
            </w:r>
          </w:p>
        </w:tc>
      </w:tr>
      <w:bookmarkEnd w:id="3"/>
      <w:tr w:rsidR="003C6897" w:rsidRPr="002D35A4" w14:paraId="01EEE0D4" w14:textId="77777777" w:rsidTr="00E05F85">
        <w:tc>
          <w:tcPr>
            <w:tcW w:w="897" w:type="dxa"/>
          </w:tcPr>
          <w:p w14:paraId="33DC1E49" w14:textId="688A2A9A" w:rsidR="003C6897" w:rsidRPr="002D35A4" w:rsidRDefault="00CF565F" w:rsidP="003C6897">
            <w:r>
              <w:t>A0</w:t>
            </w:r>
            <w:r w:rsidR="00D51262">
              <w:t>0</w:t>
            </w:r>
            <w:r w:rsidR="007351F5">
              <w:t>6</w:t>
            </w:r>
          </w:p>
        </w:tc>
        <w:tc>
          <w:tcPr>
            <w:tcW w:w="4802" w:type="dxa"/>
          </w:tcPr>
          <w:p w14:paraId="1E82ADD0" w14:textId="13DE4B2E" w:rsidR="003C6897" w:rsidRDefault="007351F5" w:rsidP="003C6897">
            <w:r>
              <w:t xml:space="preserve">Demonstration of capability: </w:t>
            </w:r>
            <w:r w:rsidR="003C6897" w:rsidRPr="008A6E97">
              <w:t>Simple GUI</w:t>
            </w:r>
            <w:r w:rsidR="003C6897">
              <w:t xml:space="preserve"> demonstration</w:t>
            </w:r>
          </w:p>
        </w:tc>
        <w:tc>
          <w:tcPr>
            <w:tcW w:w="3651" w:type="dxa"/>
          </w:tcPr>
          <w:p w14:paraId="1652CF7E" w14:textId="77777777" w:rsidR="003C6897" w:rsidRDefault="003C6897" w:rsidP="003C6897">
            <w:r>
              <w:t xml:space="preserve">6 months after start of </w:t>
            </w:r>
            <w:r w:rsidR="00EA0456">
              <w:t>OY1</w:t>
            </w:r>
          </w:p>
        </w:tc>
      </w:tr>
      <w:tr w:rsidR="007351F5" w:rsidRPr="002D35A4" w14:paraId="70C23B18" w14:textId="77777777" w:rsidTr="00E05F85">
        <w:tc>
          <w:tcPr>
            <w:tcW w:w="897" w:type="dxa"/>
          </w:tcPr>
          <w:p w14:paraId="38853C55" w14:textId="2F98A380" w:rsidR="007351F5" w:rsidRDefault="007351F5" w:rsidP="003C6897">
            <w:r>
              <w:t>A006</w:t>
            </w:r>
          </w:p>
        </w:tc>
        <w:tc>
          <w:tcPr>
            <w:tcW w:w="4802" w:type="dxa"/>
          </w:tcPr>
          <w:p w14:paraId="6A686B1C" w14:textId="064BBEE0" w:rsidR="007351F5" w:rsidRDefault="007351F5" w:rsidP="003C6897">
            <w:r>
              <w:t>Demonstration of capability</w:t>
            </w:r>
          </w:p>
        </w:tc>
        <w:tc>
          <w:tcPr>
            <w:tcW w:w="3651" w:type="dxa"/>
          </w:tcPr>
          <w:p w14:paraId="42E1F008" w14:textId="5575138F" w:rsidR="007351F5" w:rsidRDefault="007351F5" w:rsidP="003C6897">
            <w:r>
              <w:t xml:space="preserve">2 months before end of </w:t>
            </w:r>
            <w:r w:rsidR="004F0710">
              <w:t>OY1</w:t>
            </w:r>
          </w:p>
        </w:tc>
      </w:tr>
      <w:tr w:rsidR="003C6897" w:rsidRPr="002D35A4" w14:paraId="745BC887" w14:textId="77777777" w:rsidTr="00E05F85">
        <w:tc>
          <w:tcPr>
            <w:tcW w:w="897" w:type="dxa"/>
          </w:tcPr>
          <w:p w14:paraId="5F710E00" w14:textId="7A4AE336" w:rsidR="003C6897" w:rsidRPr="002D35A4" w:rsidRDefault="00CF565F" w:rsidP="003C6897">
            <w:r>
              <w:t>A0</w:t>
            </w:r>
            <w:r w:rsidR="004F0710">
              <w:t>08</w:t>
            </w:r>
          </w:p>
        </w:tc>
        <w:tc>
          <w:tcPr>
            <w:tcW w:w="4802" w:type="dxa"/>
          </w:tcPr>
          <w:p w14:paraId="0F32F77C" w14:textId="77777777" w:rsidR="003C6897" w:rsidRDefault="00900276" w:rsidP="003C6897">
            <w:r>
              <w:t>S</w:t>
            </w:r>
            <w:r w:rsidR="003C6897" w:rsidRPr="008A6E97">
              <w:t>cientific paper on the architecture and tokenizing method</w:t>
            </w:r>
            <w:r>
              <w:t xml:space="preserve"> ready for p</w:t>
            </w:r>
            <w:r w:rsidRPr="008A6E97">
              <w:t>eer review</w:t>
            </w:r>
          </w:p>
        </w:tc>
        <w:tc>
          <w:tcPr>
            <w:tcW w:w="3651" w:type="dxa"/>
          </w:tcPr>
          <w:p w14:paraId="314D0F96" w14:textId="77777777" w:rsidR="003C6897" w:rsidRDefault="003C6897" w:rsidP="003C6897">
            <w:r>
              <w:t xml:space="preserve">2 months before end of </w:t>
            </w:r>
            <w:r w:rsidR="00EA0456">
              <w:t>OY1</w:t>
            </w:r>
          </w:p>
        </w:tc>
      </w:tr>
      <w:tr w:rsidR="004F0710" w:rsidRPr="002D35A4" w14:paraId="705A3A23" w14:textId="77777777" w:rsidTr="00E05F85">
        <w:tc>
          <w:tcPr>
            <w:tcW w:w="897" w:type="dxa"/>
          </w:tcPr>
          <w:p w14:paraId="7F1D94BD" w14:textId="77777777" w:rsidR="004F0710" w:rsidRPr="002D35A4" w:rsidRDefault="004F0710" w:rsidP="0051077C">
            <w:r>
              <w:t>A009</w:t>
            </w:r>
          </w:p>
        </w:tc>
        <w:tc>
          <w:tcPr>
            <w:tcW w:w="4802" w:type="dxa"/>
          </w:tcPr>
          <w:p w14:paraId="2CE01644" w14:textId="14887DD6" w:rsidR="004F0710" w:rsidRDefault="004F0710" w:rsidP="0051077C">
            <w:r>
              <w:t xml:space="preserve">Software: </w:t>
            </w:r>
            <w:r w:rsidRPr="008A6E97">
              <w:t>Network architecture and tokenizing method</w:t>
            </w:r>
            <w:r>
              <w:t xml:space="preserve"> software</w:t>
            </w:r>
          </w:p>
        </w:tc>
        <w:tc>
          <w:tcPr>
            <w:tcW w:w="3651" w:type="dxa"/>
          </w:tcPr>
          <w:p w14:paraId="2BC2EF11" w14:textId="77777777" w:rsidR="004F0710" w:rsidRDefault="004F0710" w:rsidP="0051077C">
            <w:r>
              <w:t>9 months after start of OY1</w:t>
            </w:r>
          </w:p>
        </w:tc>
      </w:tr>
      <w:tr w:rsidR="004F0710" w:rsidRPr="002D35A4" w14:paraId="602F962A" w14:textId="77777777" w:rsidTr="00E05F85">
        <w:tc>
          <w:tcPr>
            <w:tcW w:w="897" w:type="dxa"/>
          </w:tcPr>
          <w:p w14:paraId="0028D77C" w14:textId="35772167" w:rsidR="004F0710" w:rsidRPr="002D35A4" w:rsidRDefault="004F0710" w:rsidP="004F0710">
            <w:r>
              <w:t>A009</w:t>
            </w:r>
          </w:p>
        </w:tc>
        <w:tc>
          <w:tcPr>
            <w:tcW w:w="4802" w:type="dxa"/>
          </w:tcPr>
          <w:p w14:paraId="39DF6E03" w14:textId="3E9D5115" w:rsidR="004F0710" w:rsidRPr="002D35A4" w:rsidRDefault="004F0710" w:rsidP="004F0710">
            <w:r>
              <w:t xml:space="preserve">Software: All Software containerized for installation at NGA </w:t>
            </w:r>
          </w:p>
        </w:tc>
        <w:tc>
          <w:tcPr>
            <w:tcW w:w="3651" w:type="dxa"/>
          </w:tcPr>
          <w:p w14:paraId="4B8C4B3F" w14:textId="77777777" w:rsidR="004F0710" w:rsidRDefault="004F0710" w:rsidP="004F0710">
            <w:r>
              <w:t>2 months before end of OY1</w:t>
            </w:r>
          </w:p>
        </w:tc>
      </w:tr>
      <w:tr w:rsidR="004F0710" w:rsidRPr="002D35A4" w14:paraId="18193CCE" w14:textId="77777777" w:rsidTr="00E05F85">
        <w:tc>
          <w:tcPr>
            <w:tcW w:w="897" w:type="dxa"/>
          </w:tcPr>
          <w:p w14:paraId="1CA0A0C7" w14:textId="287B2400" w:rsidR="004F0710" w:rsidRPr="002D35A4" w:rsidRDefault="004F0710" w:rsidP="004F0710">
            <w:r>
              <w:t>A010</w:t>
            </w:r>
          </w:p>
        </w:tc>
        <w:tc>
          <w:tcPr>
            <w:tcW w:w="4802" w:type="dxa"/>
          </w:tcPr>
          <w:p w14:paraId="5944ABC3" w14:textId="24AE63D9" w:rsidR="004F0710" w:rsidRPr="00D81A7D" w:rsidRDefault="004F0710" w:rsidP="004F0710">
            <w:r>
              <w:t>Software Documentation</w:t>
            </w:r>
          </w:p>
        </w:tc>
        <w:tc>
          <w:tcPr>
            <w:tcW w:w="3651" w:type="dxa"/>
          </w:tcPr>
          <w:p w14:paraId="3A7E3DE5" w14:textId="77777777" w:rsidR="004F0710" w:rsidRDefault="004F0710" w:rsidP="004F0710">
            <w:r>
              <w:t>2 months before end of OY1</w:t>
            </w:r>
          </w:p>
        </w:tc>
      </w:tr>
      <w:tr w:rsidR="004F0710" w:rsidRPr="002D35A4" w14:paraId="23291821" w14:textId="77777777" w:rsidTr="00E05F85">
        <w:tc>
          <w:tcPr>
            <w:tcW w:w="897" w:type="dxa"/>
          </w:tcPr>
          <w:p w14:paraId="401F9B6A" w14:textId="77777777" w:rsidR="004F0710" w:rsidRPr="002D35A4" w:rsidRDefault="004F0710" w:rsidP="004F0710">
            <w:r>
              <w:t>A007</w:t>
            </w:r>
          </w:p>
        </w:tc>
        <w:tc>
          <w:tcPr>
            <w:tcW w:w="4802" w:type="dxa"/>
          </w:tcPr>
          <w:p w14:paraId="179A0D26" w14:textId="43C6C06A" w:rsidR="004F0710" w:rsidRDefault="004F0710" w:rsidP="004F0710">
            <w:r>
              <w:t>Final Report (incl. Further Research Plan)</w:t>
            </w:r>
            <w:r w:rsidDel="00E268E6">
              <w:t xml:space="preserve"> </w:t>
            </w:r>
          </w:p>
        </w:tc>
        <w:tc>
          <w:tcPr>
            <w:tcW w:w="3651" w:type="dxa"/>
          </w:tcPr>
          <w:p w14:paraId="0BF723E7" w14:textId="77777777" w:rsidR="004F0710" w:rsidRDefault="004F0710" w:rsidP="004F0710">
            <w:r>
              <w:t>1 month before end of OY1</w:t>
            </w:r>
          </w:p>
        </w:tc>
      </w:tr>
      <w:tr w:rsidR="003F04F5" w14:paraId="0CD999DC" w14:textId="77777777" w:rsidTr="00E73FF4">
        <w:tc>
          <w:tcPr>
            <w:tcW w:w="9350" w:type="dxa"/>
            <w:gridSpan w:val="3"/>
            <w:shd w:val="clear" w:color="auto" w:fill="D9D9D9" w:themeFill="background1" w:themeFillShade="D9"/>
          </w:tcPr>
          <w:p w14:paraId="507753E0" w14:textId="07AA8D86" w:rsidR="003F04F5" w:rsidRDefault="003F04F5" w:rsidP="004F0710">
            <w:r w:rsidRPr="000C2522">
              <w:rPr>
                <w:b/>
              </w:rPr>
              <w:t>Option Year 2</w:t>
            </w:r>
            <w:r>
              <w:rPr>
                <w:b/>
              </w:rPr>
              <w:t xml:space="preserve"> (Component Integration)</w:t>
            </w:r>
          </w:p>
        </w:tc>
      </w:tr>
      <w:tr w:rsidR="004F0710" w:rsidRPr="002D35A4" w14:paraId="563E9E3D" w14:textId="77777777" w:rsidTr="00E05F85">
        <w:tc>
          <w:tcPr>
            <w:tcW w:w="897" w:type="dxa"/>
          </w:tcPr>
          <w:p w14:paraId="12F04C77" w14:textId="77777777" w:rsidR="004F0710" w:rsidRPr="002D35A4" w:rsidRDefault="004F0710" w:rsidP="004F0710">
            <w:r>
              <w:t>A002</w:t>
            </w:r>
          </w:p>
        </w:tc>
        <w:tc>
          <w:tcPr>
            <w:tcW w:w="4802" w:type="dxa"/>
          </w:tcPr>
          <w:p w14:paraId="27B225E8" w14:textId="77777777" w:rsidR="004F0710" w:rsidRPr="002D35A4" w:rsidRDefault="004F0710" w:rsidP="004F0710">
            <w:r w:rsidRPr="002D35A4">
              <w:t>Monthly Status Report</w:t>
            </w:r>
          </w:p>
        </w:tc>
        <w:tc>
          <w:tcPr>
            <w:tcW w:w="3651" w:type="dxa"/>
          </w:tcPr>
          <w:p w14:paraId="7865035A" w14:textId="77777777" w:rsidR="004F0710" w:rsidRPr="002D35A4" w:rsidRDefault="004F0710" w:rsidP="004F0710">
            <w:r>
              <w:t>Every month</w:t>
            </w:r>
          </w:p>
        </w:tc>
      </w:tr>
      <w:tr w:rsidR="004F0710" w14:paraId="4CAD0098" w14:textId="77777777" w:rsidTr="00E05F85">
        <w:tc>
          <w:tcPr>
            <w:tcW w:w="897" w:type="dxa"/>
          </w:tcPr>
          <w:p w14:paraId="3B495E75" w14:textId="77777777" w:rsidR="004F0710" w:rsidRPr="002D35A4" w:rsidRDefault="004F0710" w:rsidP="004F0710">
            <w:r>
              <w:t>A003</w:t>
            </w:r>
          </w:p>
        </w:tc>
        <w:tc>
          <w:tcPr>
            <w:tcW w:w="4802" w:type="dxa"/>
          </w:tcPr>
          <w:p w14:paraId="08B96F3F" w14:textId="0178950B" w:rsidR="004F0710" w:rsidRPr="002D35A4" w:rsidRDefault="004F0710" w:rsidP="004F0710">
            <w:r>
              <w:t xml:space="preserve">Revised </w:t>
            </w:r>
            <w:r w:rsidRPr="008A6E97">
              <w:t xml:space="preserve">Comprehensive </w:t>
            </w:r>
            <w:r w:rsidR="00D2119E">
              <w:t>R&amp;D</w:t>
            </w:r>
            <w:r w:rsidR="007C2A28">
              <w:t>;</w:t>
            </w:r>
            <w:r w:rsidR="00D2119E">
              <w:t xml:space="preserve"> </w:t>
            </w:r>
            <w:r w:rsidR="00BA7DC6">
              <w:t xml:space="preserve">(Initial submission of the </w:t>
            </w:r>
            <w:r w:rsidRPr="008A6E97">
              <w:t>Development Plan</w:t>
            </w:r>
            <w:r w:rsidR="00BA7DC6">
              <w:t>)</w:t>
            </w:r>
          </w:p>
        </w:tc>
        <w:tc>
          <w:tcPr>
            <w:tcW w:w="3651" w:type="dxa"/>
          </w:tcPr>
          <w:p w14:paraId="4CED74F7" w14:textId="77777777" w:rsidR="004F0710" w:rsidRDefault="004F0710" w:rsidP="004F0710">
            <w:r>
              <w:t>1 month after start of OY2</w:t>
            </w:r>
          </w:p>
        </w:tc>
      </w:tr>
      <w:tr w:rsidR="004F0710" w14:paraId="2A496519" w14:textId="77777777" w:rsidTr="00E05F85">
        <w:tc>
          <w:tcPr>
            <w:tcW w:w="897" w:type="dxa"/>
          </w:tcPr>
          <w:p w14:paraId="23FCB165" w14:textId="77777777" w:rsidR="004F0710" w:rsidRDefault="004F0710" w:rsidP="004F0710">
            <w:r>
              <w:t>A004</w:t>
            </w:r>
          </w:p>
        </w:tc>
        <w:tc>
          <w:tcPr>
            <w:tcW w:w="4802" w:type="dxa"/>
          </w:tcPr>
          <w:p w14:paraId="302E31EE" w14:textId="77777777" w:rsidR="004F0710" w:rsidRDefault="004F0710" w:rsidP="004F0710">
            <w:r w:rsidRPr="00D81A7D">
              <w:t>Mid-Point report</w:t>
            </w:r>
          </w:p>
        </w:tc>
        <w:tc>
          <w:tcPr>
            <w:tcW w:w="3651" w:type="dxa"/>
          </w:tcPr>
          <w:p w14:paraId="773E40D0" w14:textId="77777777" w:rsidR="004F0710" w:rsidRDefault="004F0710" w:rsidP="004F0710">
            <w:r>
              <w:t>6 months after start of OY2</w:t>
            </w:r>
          </w:p>
        </w:tc>
      </w:tr>
      <w:tr w:rsidR="004F0710" w14:paraId="23CEE648" w14:textId="77777777" w:rsidTr="00E05F85">
        <w:tc>
          <w:tcPr>
            <w:tcW w:w="897" w:type="dxa"/>
          </w:tcPr>
          <w:p w14:paraId="5CB83B89" w14:textId="77777777" w:rsidR="004F0710" w:rsidRPr="002D35A4" w:rsidRDefault="004F0710" w:rsidP="004F0710">
            <w:r>
              <w:lastRenderedPageBreak/>
              <w:t>A005</w:t>
            </w:r>
          </w:p>
        </w:tc>
        <w:tc>
          <w:tcPr>
            <w:tcW w:w="4802" w:type="dxa"/>
          </w:tcPr>
          <w:p w14:paraId="22D0CD3D" w14:textId="77777777" w:rsidR="004F0710" w:rsidRDefault="004F0710" w:rsidP="004F0710">
            <w:r>
              <w:t>Proposal - Specific Protection Plan (PSPP)</w:t>
            </w:r>
          </w:p>
        </w:tc>
        <w:tc>
          <w:tcPr>
            <w:tcW w:w="3651" w:type="dxa"/>
          </w:tcPr>
          <w:p w14:paraId="3F5E682A" w14:textId="1275A011" w:rsidR="004F0710" w:rsidRDefault="004F0710" w:rsidP="004F0710">
            <w:r w:rsidRPr="005C4C51">
              <w:t xml:space="preserve">Initial Plan within 30 </w:t>
            </w:r>
            <w:r w:rsidR="00973A10">
              <w:t xml:space="preserve">calendar </w:t>
            </w:r>
            <w:r w:rsidRPr="005C4C51">
              <w:t>days of award, as needed or required after submission of first Plan.</w:t>
            </w:r>
          </w:p>
        </w:tc>
      </w:tr>
      <w:tr w:rsidR="00DB3D90" w14:paraId="7CC8E7C7" w14:textId="77777777" w:rsidTr="00E05F85">
        <w:tc>
          <w:tcPr>
            <w:tcW w:w="897" w:type="dxa"/>
          </w:tcPr>
          <w:p w14:paraId="7E7B6D79" w14:textId="41F31237" w:rsidR="00DB3D90" w:rsidRDefault="00DB3D90" w:rsidP="00DB3D90">
            <w:r>
              <w:t>A006</w:t>
            </w:r>
          </w:p>
        </w:tc>
        <w:tc>
          <w:tcPr>
            <w:tcW w:w="4802" w:type="dxa"/>
          </w:tcPr>
          <w:p w14:paraId="6023A74D" w14:textId="250E8E91" w:rsidR="00DB3D90" w:rsidRDefault="00DB3D90" w:rsidP="00DB3D90">
            <w:r>
              <w:t>Demonstration of capability</w:t>
            </w:r>
          </w:p>
        </w:tc>
        <w:tc>
          <w:tcPr>
            <w:tcW w:w="3651" w:type="dxa"/>
          </w:tcPr>
          <w:p w14:paraId="52D627FD" w14:textId="7029B34F" w:rsidR="00DB3D90" w:rsidDel="005C4C51" w:rsidRDefault="00DB3D90" w:rsidP="00DB3D90">
            <w:r>
              <w:t>2 months before end of OY2</w:t>
            </w:r>
          </w:p>
        </w:tc>
      </w:tr>
      <w:tr w:rsidR="00DB3D90" w14:paraId="4A1C6087" w14:textId="77777777" w:rsidTr="00E05F85">
        <w:tc>
          <w:tcPr>
            <w:tcW w:w="897" w:type="dxa"/>
          </w:tcPr>
          <w:p w14:paraId="53651586" w14:textId="3335557D" w:rsidR="00DB3D90" w:rsidRPr="002D35A4" w:rsidRDefault="00DB3D90" w:rsidP="00DB3D90">
            <w:r>
              <w:t>A008</w:t>
            </w:r>
          </w:p>
        </w:tc>
        <w:tc>
          <w:tcPr>
            <w:tcW w:w="4802" w:type="dxa"/>
          </w:tcPr>
          <w:p w14:paraId="67F78673" w14:textId="77777777" w:rsidR="00DB3D90" w:rsidRDefault="00DB3D90" w:rsidP="00DB3D90">
            <w:r>
              <w:t>Sc</w:t>
            </w:r>
            <w:r w:rsidRPr="008A6E97">
              <w:t xml:space="preserve">ientific paper on the </w:t>
            </w:r>
            <w:r w:rsidRPr="00D73DC7">
              <w:t>integrated digital assistant</w:t>
            </w:r>
          </w:p>
        </w:tc>
        <w:tc>
          <w:tcPr>
            <w:tcW w:w="3651" w:type="dxa"/>
          </w:tcPr>
          <w:p w14:paraId="1DEDE2A4" w14:textId="77777777" w:rsidR="00DB3D90" w:rsidRDefault="00DB3D90" w:rsidP="00DB3D90">
            <w:r>
              <w:t>2 months before end of OY2</w:t>
            </w:r>
          </w:p>
        </w:tc>
      </w:tr>
      <w:tr w:rsidR="00DB3D90" w14:paraId="56E6498B" w14:textId="77777777" w:rsidTr="00E05F85">
        <w:tc>
          <w:tcPr>
            <w:tcW w:w="897" w:type="dxa"/>
          </w:tcPr>
          <w:p w14:paraId="3DB008AA" w14:textId="1DBCAF9C" w:rsidR="00DB3D90" w:rsidRPr="002D35A4" w:rsidRDefault="00DB3D90" w:rsidP="00DB3D90">
            <w:r>
              <w:t>A009</w:t>
            </w:r>
          </w:p>
        </w:tc>
        <w:tc>
          <w:tcPr>
            <w:tcW w:w="4802" w:type="dxa"/>
          </w:tcPr>
          <w:p w14:paraId="254931A2" w14:textId="420A7BF5" w:rsidR="00DB3D90" w:rsidRDefault="00DB3D90" w:rsidP="00DB3D90">
            <w:r>
              <w:t xml:space="preserve">Software: All Software containerized for installation at NGA </w:t>
            </w:r>
          </w:p>
        </w:tc>
        <w:tc>
          <w:tcPr>
            <w:tcW w:w="3651" w:type="dxa"/>
          </w:tcPr>
          <w:p w14:paraId="0401DF75" w14:textId="77777777" w:rsidR="00DB3D90" w:rsidRDefault="00DB3D90" w:rsidP="00DB3D90">
            <w:r>
              <w:t>2 months before end of OY2</w:t>
            </w:r>
          </w:p>
        </w:tc>
      </w:tr>
      <w:tr w:rsidR="00DB3D90" w14:paraId="411B55A5" w14:textId="77777777" w:rsidTr="00E05F85">
        <w:tc>
          <w:tcPr>
            <w:tcW w:w="897" w:type="dxa"/>
          </w:tcPr>
          <w:p w14:paraId="5BA0429E" w14:textId="75096AEC" w:rsidR="00DB3D90" w:rsidRPr="002D35A4" w:rsidRDefault="00DB3D90" w:rsidP="00DB3D90">
            <w:r>
              <w:t>A010</w:t>
            </w:r>
          </w:p>
        </w:tc>
        <w:tc>
          <w:tcPr>
            <w:tcW w:w="4802" w:type="dxa"/>
          </w:tcPr>
          <w:p w14:paraId="2E28A188" w14:textId="792CBC94" w:rsidR="00DB3D90" w:rsidRPr="002D35A4" w:rsidRDefault="00DB3D90" w:rsidP="00DB3D90">
            <w:r>
              <w:t>Software Documentation: Update</w:t>
            </w:r>
          </w:p>
        </w:tc>
        <w:tc>
          <w:tcPr>
            <w:tcW w:w="3651" w:type="dxa"/>
          </w:tcPr>
          <w:p w14:paraId="67C9BB17" w14:textId="77777777" w:rsidR="00DB3D90" w:rsidRDefault="00DB3D90" w:rsidP="00DB3D90">
            <w:r>
              <w:t>2 months before end of OY2</w:t>
            </w:r>
          </w:p>
        </w:tc>
      </w:tr>
      <w:tr w:rsidR="00DB3D90" w14:paraId="14980D95" w14:textId="77777777" w:rsidTr="00E05F85">
        <w:tc>
          <w:tcPr>
            <w:tcW w:w="897" w:type="dxa"/>
          </w:tcPr>
          <w:p w14:paraId="6608BC44" w14:textId="77777777" w:rsidR="00DB3D90" w:rsidRPr="002D35A4" w:rsidRDefault="00DB3D90" w:rsidP="00DB3D90">
            <w:r>
              <w:t>A007</w:t>
            </w:r>
          </w:p>
        </w:tc>
        <w:tc>
          <w:tcPr>
            <w:tcW w:w="4802" w:type="dxa"/>
          </w:tcPr>
          <w:p w14:paraId="782B66A6" w14:textId="464CCADC" w:rsidR="00DB3D90" w:rsidRPr="00D81A7D" w:rsidRDefault="00DB3D90" w:rsidP="00DB3D90">
            <w:r>
              <w:t>Final Report (incl. Further Research Plan)</w:t>
            </w:r>
            <w:r w:rsidDel="00E268E6">
              <w:t xml:space="preserve"> </w:t>
            </w:r>
          </w:p>
        </w:tc>
        <w:tc>
          <w:tcPr>
            <w:tcW w:w="3651" w:type="dxa"/>
          </w:tcPr>
          <w:p w14:paraId="340DE85D" w14:textId="77777777" w:rsidR="00DB3D90" w:rsidRDefault="00DB3D90" w:rsidP="00DB3D90">
            <w:r>
              <w:t>1 month before end of OY2</w:t>
            </w:r>
          </w:p>
        </w:tc>
      </w:tr>
      <w:tr w:rsidR="003F04F5" w14:paraId="0D9740EA" w14:textId="77777777" w:rsidTr="00E73FF4">
        <w:tc>
          <w:tcPr>
            <w:tcW w:w="9350" w:type="dxa"/>
            <w:gridSpan w:val="3"/>
            <w:shd w:val="clear" w:color="auto" w:fill="D9D9D9" w:themeFill="background1" w:themeFillShade="D9"/>
          </w:tcPr>
          <w:p w14:paraId="128B85C3" w14:textId="6D93184F" w:rsidR="003F04F5" w:rsidRDefault="003F04F5" w:rsidP="00DB3D90">
            <w:r w:rsidRPr="000C2522">
              <w:rPr>
                <w:b/>
              </w:rPr>
              <w:t>Option Year 3</w:t>
            </w:r>
            <w:r>
              <w:rPr>
                <w:b/>
              </w:rPr>
              <w:t xml:space="preserve"> (Test and Evaluation)</w:t>
            </w:r>
          </w:p>
        </w:tc>
      </w:tr>
      <w:tr w:rsidR="00DB3D90" w:rsidRPr="002D35A4" w14:paraId="3B443669" w14:textId="77777777" w:rsidTr="00E05F85">
        <w:tc>
          <w:tcPr>
            <w:tcW w:w="897" w:type="dxa"/>
          </w:tcPr>
          <w:p w14:paraId="7EA217E3" w14:textId="77777777" w:rsidR="00DB3D90" w:rsidRPr="002D35A4" w:rsidRDefault="00DB3D90" w:rsidP="00DB3D90">
            <w:r>
              <w:t>A002</w:t>
            </w:r>
          </w:p>
        </w:tc>
        <w:tc>
          <w:tcPr>
            <w:tcW w:w="4802" w:type="dxa"/>
          </w:tcPr>
          <w:p w14:paraId="2B7B593A" w14:textId="77777777" w:rsidR="00DB3D90" w:rsidRPr="002D35A4" w:rsidRDefault="00DB3D90" w:rsidP="00DB3D90">
            <w:r w:rsidRPr="002D35A4">
              <w:t>Monthly Status Report</w:t>
            </w:r>
          </w:p>
        </w:tc>
        <w:tc>
          <w:tcPr>
            <w:tcW w:w="3651" w:type="dxa"/>
          </w:tcPr>
          <w:p w14:paraId="361ABFFE" w14:textId="77777777" w:rsidR="00DB3D90" w:rsidRPr="002D35A4" w:rsidRDefault="00DB3D90" w:rsidP="00DB3D90">
            <w:r>
              <w:t>Every month</w:t>
            </w:r>
          </w:p>
        </w:tc>
      </w:tr>
      <w:tr w:rsidR="007C2274" w:rsidRPr="002D35A4" w14:paraId="31F428D2" w14:textId="77777777" w:rsidTr="00E05F85">
        <w:tc>
          <w:tcPr>
            <w:tcW w:w="897" w:type="dxa"/>
          </w:tcPr>
          <w:p w14:paraId="7C7902EB" w14:textId="39363990" w:rsidR="007C2274" w:rsidRDefault="007C2274" w:rsidP="007C2274">
            <w:r>
              <w:t>A003</w:t>
            </w:r>
          </w:p>
        </w:tc>
        <w:tc>
          <w:tcPr>
            <w:tcW w:w="4802" w:type="dxa"/>
          </w:tcPr>
          <w:p w14:paraId="4971DF37" w14:textId="29B4DB2F" w:rsidR="007C2274" w:rsidRPr="002D35A4" w:rsidRDefault="007C2274" w:rsidP="007C2274">
            <w:r w:rsidRPr="008A6E97">
              <w:t xml:space="preserve">Comprehensive </w:t>
            </w:r>
            <w:r>
              <w:t>R&amp;D</w:t>
            </w:r>
            <w:r w:rsidRPr="008A6E97">
              <w:t xml:space="preserve"> Plan</w:t>
            </w:r>
            <w:r>
              <w:t>: Integration Plan</w:t>
            </w:r>
          </w:p>
        </w:tc>
        <w:tc>
          <w:tcPr>
            <w:tcW w:w="3651" w:type="dxa"/>
          </w:tcPr>
          <w:p w14:paraId="308D25E9" w14:textId="546607F1" w:rsidR="007C2274" w:rsidRDefault="007C2274" w:rsidP="007C2274">
            <w:r>
              <w:t>1 month after start of OY3</w:t>
            </w:r>
          </w:p>
        </w:tc>
      </w:tr>
      <w:tr w:rsidR="007C2274" w:rsidRPr="002D35A4" w14:paraId="79F31079" w14:textId="77777777" w:rsidTr="00E05F85">
        <w:tc>
          <w:tcPr>
            <w:tcW w:w="897" w:type="dxa"/>
          </w:tcPr>
          <w:p w14:paraId="03B13E21" w14:textId="4B83E448" w:rsidR="007C2274" w:rsidRDefault="007C2274" w:rsidP="007C2274">
            <w:r>
              <w:t>A003</w:t>
            </w:r>
          </w:p>
        </w:tc>
        <w:tc>
          <w:tcPr>
            <w:tcW w:w="4802" w:type="dxa"/>
          </w:tcPr>
          <w:p w14:paraId="41A9247F" w14:textId="684A8DF2" w:rsidR="007C2274" w:rsidRPr="008A6E97" w:rsidRDefault="007C2274" w:rsidP="007C2274">
            <w:r w:rsidRPr="008A6E97">
              <w:t xml:space="preserve">Comprehensive </w:t>
            </w:r>
            <w:r>
              <w:t>R&amp;D</w:t>
            </w:r>
            <w:r w:rsidRPr="008A6E97">
              <w:t xml:space="preserve"> Plan</w:t>
            </w:r>
            <w:r>
              <w:t>: Transition Plan</w:t>
            </w:r>
          </w:p>
        </w:tc>
        <w:tc>
          <w:tcPr>
            <w:tcW w:w="3651" w:type="dxa"/>
          </w:tcPr>
          <w:p w14:paraId="10E9F1EF" w14:textId="65A53C13" w:rsidR="007C2274" w:rsidRDefault="007C2274" w:rsidP="007C2274">
            <w:r>
              <w:t>2 months after start of OY3</w:t>
            </w:r>
          </w:p>
        </w:tc>
      </w:tr>
      <w:tr w:rsidR="00E05F85" w:rsidRPr="002D35A4" w14:paraId="417F8E00" w14:textId="77777777" w:rsidTr="00E05F85">
        <w:tc>
          <w:tcPr>
            <w:tcW w:w="897" w:type="dxa"/>
          </w:tcPr>
          <w:p w14:paraId="4DE99650" w14:textId="3C55B05A" w:rsidR="00E05F85" w:rsidRDefault="00E05F85" w:rsidP="00E05F85">
            <w:r>
              <w:t>A004</w:t>
            </w:r>
          </w:p>
        </w:tc>
        <w:tc>
          <w:tcPr>
            <w:tcW w:w="4802" w:type="dxa"/>
          </w:tcPr>
          <w:p w14:paraId="15386218" w14:textId="3E5B3587" w:rsidR="00E05F85" w:rsidRPr="008A6E97" w:rsidRDefault="00E05F85" w:rsidP="00E05F85">
            <w:r w:rsidRPr="00D81A7D">
              <w:t>Mid-Point report</w:t>
            </w:r>
          </w:p>
        </w:tc>
        <w:tc>
          <w:tcPr>
            <w:tcW w:w="3651" w:type="dxa"/>
          </w:tcPr>
          <w:p w14:paraId="2F17DCD4" w14:textId="4C2144CC" w:rsidR="00E05F85" w:rsidRDefault="00E05F85" w:rsidP="00E05F85">
            <w:r>
              <w:t>6 months after start of OY2</w:t>
            </w:r>
          </w:p>
        </w:tc>
      </w:tr>
      <w:tr w:rsidR="00E05F85" w:rsidRPr="002D35A4" w14:paraId="0FDF0592" w14:textId="77777777" w:rsidTr="00E05F85">
        <w:tc>
          <w:tcPr>
            <w:tcW w:w="897" w:type="dxa"/>
          </w:tcPr>
          <w:p w14:paraId="42E82A65" w14:textId="77777777" w:rsidR="00E05F85" w:rsidRDefault="00E05F85" w:rsidP="00E05F85">
            <w:r>
              <w:t>A005</w:t>
            </w:r>
          </w:p>
        </w:tc>
        <w:tc>
          <w:tcPr>
            <w:tcW w:w="4802" w:type="dxa"/>
          </w:tcPr>
          <w:p w14:paraId="5FAF2CC5" w14:textId="77777777" w:rsidR="00E05F85" w:rsidRPr="002D35A4" w:rsidRDefault="00E05F85" w:rsidP="00E05F85">
            <w:r>
              <w:t>Proposal - Specific Protection Plan (PSPP)</w:t>
            </w:r>
          </w:p>
        </w:tc>
        <w:tc>
          <w:tcPr>
            <w:tcW w:w="3651" w:type="dxa"/>
          </w:tcPr>
          <w:p w14:paraId="5E5577BA" w14:textId="095E9731" w:rsidR="00E05F85" w:rsidRDefault="00E05F85" w:rsidP="00E05F85">
            <w:r w:rsidRPr="00614244">
              <w:t>Initial Plan</w:t>
            </w:r>
            <w:r>
              <w:t xml:space="preserve"> within 30 </w:t>
            </w:r>
            <w:r w:rsidR="00973A10">
              <w:t xml:space="preserve">calendar </w:t>
            </w:r>
            <w:r>
              <w:t>days of</w:t>
            </w:r>
            <w:r w:rsidRPr="00614244">
              <w:t xml:space="preserve"> award, </w:t>
            </w:r>
            <w:r>
              <w:t>a</w:t>
            </w:r>
            <w:r w:rsidRPr="0011789B">
              <w:t>s</w:t>
            </w:r>
            <w:r w:rsidRPr="0011789B">
              <w:rPr>
                <w:spacing w:val="-3"/>
              </w:rPr>
              <w:t xml:space="preserve"> </w:t>
            </w:r>
            <w:r w:rsidRPr="0011789B">
              <w:t>needed</w:t>
            </w:r>
            <w:r w:rsidRPr="0011789B">
              <w:rPr>
                <w:spacing w:val="-3"/>
              </w:rPr>
              <w:t xml:space="preserve"> </w:t>
            </w:r>
            <w:r w:rsidRPr="0011789B">
              <w:t>or</w:t>
            </w:r>
            <w:r w:rsidRPr="0011789B">
              <w:rPr>
                <w:spacing w:val="-2"/>
              </w:rPr>
              <w:t xml:space="preserve"> </w:t>
            </w:r>
            <w:r w:rsidRPr="0011789B">
              <w:t>required</w:t>
            </w:r>
            <w:r w:rsidRPr="0011789B">
              <w:rPr>
                <w:spacing w:val="-3"/>
              </w:rPr>
              <w:t xml:space="preserve"> </w:t>
            </w:r>
            <w:r w:rsidRPr="0011789B">
              <w:t>after</w:t>
            </w:r>
            <w:r w:rsidRPr="0011789B">
              <w:rPr>
                <w:spacing w:val="-3"/>
              </w:rPr>
              <w:t xml:space="preserve"> </w:t>
            </w:r>
            <w:r w:rsidRPr="0011789B">
              <w:t>submission</w:t>
            </w:r>
            <w:r w:rsidRPr="0011789B">
              <w:rPr>
                <w:spacing w:val="-2"/>
              </w:rPr>
              <w:t xml:space="preserve"> </w:t>
            </w:r>
            <w:r w:rsidRPr="0011789B">
              <w:t>of</w:t>
            </w:r>
            <w:r w:rsidRPr="0011789B">
              <w:rPr>
                <w:spacing w:val="-2"/>
              </w:rPr>
              <w:t xml:space="preserve"> </w:t>
            </w:r>
            <w:r w:rsidRPr="0011789B">
              <w:t>first</w:t>
            </w:r>
            <w:r w:rsidRPr="0011789B">
              <w:rPr>
                <w:spacing w:val="-2"/>
              </w:rPr>
              <w:t xml:space="preserve"> </w:t>
            </w:r>
            <w:r w:rsidRPr="0011789B">
              <w:t>Plan.</w:t>
            </w:r>
          </w:p>
        </w:tc>
      </w:tr>
      <w:tr w:rsidR="00E05F85" w:rsidRPr="002D35A4" w14:paraId="478B91D3" w14:textId="77777777" w:rsidTr="00E05F85">
        <w:tc>
          <w:tcPr>
            <w:tcW w:w="897" w:type="dxa"/>
          </w:tcPr>
          <w:p w14:paraId="517C9B36" w14:textId="4C81E2AE" w:rsidR="00E05F85" w:rsidRDefault="00E05F85" w:rsidP="00E05F85">
            <w:r>
              <w:t>A006</w:t>
            </w:r>
          </w:p>
        </w:tc>
        <w:tc>
          <w:tcPr>
            <w:tcW w:w="4802" w:type="dxa"/>
          </w:tcPr>
          <w:p w14:paraId="345B5237" w14:textId="6E374C55" w:rsidR="00E05F85" w:rsidRDefault="00E05F85" w:rsidP="00E05F85">
            <w:r>
              <w:t>Demonstration of capability: Test Effort</w:t>
            </w:r>
          </w:p>
        </w:tc>
        <w:tc>
          <w:tcPr>
            <w:tcW w:w="3651" w:type="dxa"/>
          </w:tcPr>
          <w:p w14:paraId="2E6DDB87" w14:textId="2B397312" w:rsidR="00E05F85" w:rsidRPr="00614244" w:rsidRDefault="00E05F85" w:rsidP="00E05F85">
            <w:r>
              <w:t>As required in support of Testing</w:t>
            </w:r>
          </w:p>
        </w:tc>
      </w:tr>
      <w:tr w:rsidR="00E05F85" w:rsidRPr="002D35A4" w14:paraId="269BB327" w14:textId="77777777" w:rsidTr="00E05F85">
        <w:tc>
          <w:tcPr>
            <w:tcW w:w="897" w:type="dxa"/>
          </w:tcPr>
          <w:p w14:paraId="4D4E1012" w14:textId="0A37FC2D" w:rsidR="00E05F85" w:rsidRDefault="00E05F85" w:rsidP="00E05F85">
            <w:r>
              <w:t>A009</w:t>
            </w:r>
          </w:p>
        </w:tc>
        <w:tc>
          <w:tcPr>
            <w:tcW w:w="4802" w:type="dxa"/>
          </w:tcPr>
          <w:p w14:paraId="46CB6AB0" w14:textId="20D1F3DC" w:rsidR="00E05F85" w:rsidRDefault="00E05F85" w:rsidP="00E05F85">
            <w:r>
              <w:t xml:space="preserve">Software: All Software containerized for installation at NGA </w:t>
            </w:r>
          </w:p>
        </w:tc>
        <w:tc>
          <w:tcPr>
            <w:tcW w:w="3651" w:type="dxa"/>
          </w:tcPr>
          <w:p w14:paraId="04C8CE36" w14:textId="560030FC" w:rsidR="00E05F85" w:rsidRPr="00614244" w:rsidRDefault="00E05F85" w:rsidP="00E05F85">
            <w:r>
              <w:t>2 months before end of OY3</w:t>
            </w:r>
          </w:p>
        </w:tc>
      </w:tr>
      <w:tr w:rsidR="00E05F85" w:rsidRPr="002D35A4" w14:paraId="734B50DD" w14:textId="77777777" w:rsidTr="00E05F85">
        <w:tc>
          <w:tcPr>
            <w:tcW w:w="897" w:type="dxa"/>
          </w:tcPr>
          <w:p w14:paraId="1CAE363F" w14:textId="4238D632" w:rsidR="00E05F85" w:rsidRDefault="00E05F85" w:rsidP="00E05F85">
            <w:r>
              <w:t>A010</w:t>
            </w:r>
          </w:p>
        </w:tc>
        <w:tc>
          <w:tcPr>
            <w:tcW w:w="4802" w:type="dxa"/>
          </w:tcPr>
          <w:p w14:paraId="6263CA9A" w14:textId="197E08F8" w:rsidR="00E05F85" w:rsidRDefault="00E05F85" w:rsidP="00E05F85">
            <w:r>
              <w:t>Software Documentation</w:t>
            </w:r>
          </w:p>
        </w:tc>
        <w:tc>
          <w:tcPr>
            <w:tcW w:w="3651" w:type="dxa"/>
          </w:tcPr>
          <w:p w14:paraId="29606D3C" w14:textId="132ACC8A" w:rsidR="00E05F85" w:rsidRDefault="00E05F85" w:rsidP="00E05F85">
            <w:r>
              <w:t>2 months before end of OY3</w:t>
            </w:r>
          </w:p>
        </w:tc>
      </w:tr>
      <w:tr w:rsidR="00E05F85" w14:paraId="1982FF59" w14:textId="77777777" w:rsidTr="00E05F85">
        <w:tc>
          <w:tcPr>
            <w:tcW w:w="897" w:type="dxa"/>
          </w:tcPr>
          <w:p w14:paraId="32A8E371" w14:textId="28957324" w:rsidR="00E05F85" w:rsidRPr="002D35A4" w:rsidRDefault="00E05F85" w:rsidP="00E05F85">
            <w:r>
              <w:t>A011</w:t>
            </w:r>
          </w:p>
        </w:tc>
        <w:tc>
          <w:tcPr>
            <w:tcW w:w="4802" w:type="dxa"/>
          </w:tcPr>
          <w:p w14:paraId="142A242B" w14:textId="77777777" w:rsidR="00E05F85" w:rsidRPr="00D81A7D" w:rsidRDefault="00E05F85" w:rsidP="00E05F85">
            <w:r>
              <w:t xml:space="preserve">Test Plan </w:t>
            </w:r>
          </w:p>
        </w:tc>
        <w:tc>
          <w:tcPr>
            <w:tcW w:w="3651" w:type="dxa"/>
          </w:tcPr>
          <w:p w14:paraId="2FBA4F5A" w14:textId="27880797" w:rsidR="00E05F85" w:rsidRDefault="00E05F85" w:rsidP="00E05F85">
            <w:r>
              <w:t>1 months after start of OY3</w:t>
            </w:r>
          </w:p>
        </w:tc>
      </w:tr>
      <w:tr w:rsidR="00E05F85" w14:paraId="7552CC5C" w14:textId="77777777" w:rsidTr="00E05F85">
        <w:tc>
          <w:tcPr>
            <w:tcW w:w="897" w:type="dxa"/>
          </w:tcPr>
          <w:p w14:paraId="518AB007" w14:textId="026C4A77" w:rsidR="00E05F85" w:rsidRPr="002D35A4" w:rsidRDefault="00E05F85" w:rsidP="00E05F85">
            <w:r>
              <w:t>A012</w:t>
            </w:r>
          </w:p>
        </w:tc>
        <w:tc>
          <w:tcPr>
            <w:tcW w:w="4802" w:type="dxa"/>
          </w:tcPr>
          <w:p w14:paraId="508FED4F" w14:textId="77777777" w:rsidR="00E05F85" w:rsidRPr="00D81A7D" w:rsidRDefault="00E05F85" w:rsidP="00E05F85">
            <w:r>
              <w:t>Test Reports</w:t>
            </w:r>
          </w:p>
        </w:tc>
        <w:tc>
          <w:tcPr>
            <w:tcW w:w="3651" w:type="dxa"/>
          </w:tcPr>
          <w:p w14:paraId="3C8FD7B3" w14:textId="05837948" w:rsidR="00E05F85" w:rsidRDefault="00E05F85" w:rsidP="00E05F85">
            <w:r>
              <w:t>6 months after start of OY3</w:t>
            </w:r>
          </w:p>
        </w:tc>
      </w:tr>
      <w:tr w:rsidR="00E05F85" w14:paraId="220F7451" w14:textId="77777777" w:rsidTr="00E05F85">
        <w:trPr>
          <w:trHeight w:val="323"/>
        </w:trPr>
        <w:tc>
          <w:tcPr>
            <w:tcW w:w="897" w:type="dxa"/>
          </w:tcPr>
          <w:p w14:paraId="75296C55" w14:textId="77777777" w:rsidR="00E05F85" w:rsidRPr="002D35A4" w:rsidRDefault="00E05F85" w:rsidP="00E05F85">
            <w:r>
              <w:t>A007</w:t>
            </w:r>
          </w:p>
        </w:tc>
        <w:tc>
          <w:tcPr>
            <w:tcW w:w="4802" w:type="dxa"/>
          </w:tcPr>
          <w:p w14:paraId="512DF70F" w14:textId="77777777" w:rsidR="00E05F85" w:rsidRPr="002D35A4" w:rsidRDefault="00E05F85" w:rsidP="00E05F85">
            <w:r w:rsidRPr="002D35A4">
              <w:t>Final Report</w:t>
            </w:r>
            <w:r>
              <w:t xml:space="preserve"> </w:t>
            </w:r>
          </w:p>
        </w:tc>
        <w:tc>
          <w:tcPr>
            <w:tcW w:w="3651" w:type="dxa"/>
          </w:tcPr>
          <w:p w14:paraId="6B6BCFCA" w14:textId="1664F81B" w:rsidR="00E05F85" w:rsidRDefault="00E05F85" w:rsidP="00E05F85">
            <w:r>
              <w:t>1 month before end of OY3</w:t>
            </w:r>
          </w:p>
        </w:tc>
      </w:tr>
    </w:tbl>
    <w:p w14:paraId="3CAD88F1" w14:textId="77777777" w:rsidR="003060EC" w:rsidRPr="00FC292A" w:rsidRDefault="003060EC" w:rsidP="003060EC">
      <w:pPr>
        <w:rPr>
          <w:color w:val="FF0000"/>
        </w:rPr>
      </w:pPr>
    </w:p>
    <w:p w14:paraId="686B6BE7" w14:textId="77777777" w:rsidR="00462C2F" w:rsidRPr="00C97D0E" w:rsidRDefault="00162C3A" w:rsidP="00C50458">
      <w:pPr>
        <w:pStyle w:val="Heading1"/>
      </w:pPr>
      <w:r w:rsidRPr="00C97D0E">
        <w:t>Intellec</w:t>
      </w:r>
      <w:r w:rsidR="00462C2F" w:rsidRPr="00C97D0E">
        <w:t>tual Property Considerations</w:t>
      </w:r>
    </w:p>
    <w:p w14:paraId="7C175B66" w14:textId="77777777" w:rsidR="00A94176" w:rsidRPr="00D40759" w:rsidRDefault="00462C2F" w:rsidP="00C2237C">
      <w:r w:rsidRPr="004575F9">
        <w:t xml:space="preserve">NGA anticipates that achieving the goals of the program will necessitate a minimum of </w:t>
      </w:r>
      <w:r w:rsidR="007A4F81" w:rsidRPr="004575F9">
        <w:t>Government Purpose</w:t>
      </w:r>
      <w:r w:rsidR="004575F9" w:rsidRPr="004575F9">
        <w:t xml:space="preserve"> </w:t>
      </w:r>
      <w:r w:rsidRPr="004575F9">
        <w:t xml:space="preserve">Rights in all </w:t>
      </w:r>
      <w:r w:rsidRPr="00D40759">
        <w:t xml:space="preserve">deliverables. </w:t>
      </w:r>
      <w:r w:rsidR="00A94176" w:rsidRPr="00D40759">
        <w:t>This includes all algorithms, prototype software, documentation</w:t>
      </w:r>
      <w:r w:rsidR="00113D5F">
        <w:t>,</w:t>
      </w:r>
      <w:r w:rsidR="00A94176" w:rsidRPr="00D40759">
        <w:t xml:space="preserve"> and training videos produced by a performer for this effort.  </w:t>
      </w:r>
    </w:p>
    <w:p w14:paraId="271A5A22" w14:textId="1BDFD144" w:rsidR="00585B39" w:rsidRDefault="00CE20AC" w:rsidP="00C2237C">
      <w:r w:rsidRPr="00D40759">
        <w:t xml:space="preserve">Notwithstanding these assumptions, the </w:t>
      </w:r>
      <w:r w:rsidR="00B00B66">
        <w:t>G</w:t>
      </w:r>
      <w:r w:rsidRPr="00D40759">
        <w:t>overnment acknowledges the possibility that other approaches proposed may also achieve program goals</w:t>
      </w:r>
      <w:r w:rsidR="00276F85" w:rsidRPr="00D40759">
        <w:t xml:space="preserve">. </w:t>
      </w:r>
      <w:r w:rsidR="00FE12E1">
        <w:t>In that case, refer to section 4.5.</w:t>
      </w:r>
      <w:r w:rsidR="00B00B66">
        <w:t>7</w:t>
      </w:r>
      <w:r w:rsidR="00FE12E1">
        <w:t>.</w:t>
      </w:r>
      <w:r w:rsidR="00B00B66">
        <w:t>3</w:t>
      </w:r>
      <w:r w:rsidR="00FE12E1">
        <w:t xml:space="preserve"> (2), Data Rights, </w:t>
      </w:r>
      <w:r w:rsidR="005247F3">
        <w:t xml:space="preserve">of the BIG-ST BAA General Solicitation </w:t>
      </w:r>
      <w:r w:rsidR="00FE12E1">
        <w:t>for additional instructions.</w:t>
      </w:r>
    </w:p>
    <w:p w14:paraId="39008A6A" w14:textId="77777777" w:rsidR="00585B39" w:rsidRDefault="00585B39">
      <w:r>
        <w:br w:type="page"/>
      </w:r>
    </w:p>
    <w:p w14:paraId="64CAE9F5" w14:textId="6332B40A" w:rsidR="00113D5F" w:rsidRDefault="00266E57" w:rsidP="00113D5F">
      <w:pPr>
        <w:pStyle w:val="Heading1"/>
      </w:pPr>
      <w:r w:rsidRPr="00C97D0E">
        <w:lastRenderedPageBreak/>
        <w:t xml:space="preserve">Government Furnished Information/Data/Property  </w:t>
      </w:r>
    </w:p>
    <w:p w14:paraId="557F2CF9" w14:textId="36BBBB02" w:rsidR="00B64618" w:rsidRDefault="00542BD4" w:rsidP="00B64618">
      <w:pPr>
        <w:rPr>
          <w:sz w:val="22"/>
          <w:szCs w:val="22"/>
        </w:rPr>
      </w:pPr>
      <w:r>
        <w:rPr>
          <w:color w:val="000000" w:themeColor="text1"/>
        </w:rPr>
        <w:t xml:space="preserve">NGA will provide performers with data required to support addressing this challenge. Additionally, the performers are invited to supply any of their own data that they have already collected from open sources, or created internally, that they may find useful. </w:t>
      </w:r>
      <w:r w:rsidR="00B64618">
        <w:rPr>
          <w:color w:val="000000" w:themeColor="text1"/>
        </w:rPr>
        <w:t>O</w:t>
      </w:r>
      <w:r w:rsidR="00B64618">
        <w:t>pen sources must be used at the risk of the recipient and deliverables cannot incorporate third-party-copyrighted materials without permission of the CO or the copyright owner.</w:t>
      </w:r>
    </w:p>
    <w:p w14:paraId="5F42608F" w14:textId="77777777" w:rsidR="00542BD4" w:rsidRDefault="00542BD4" w:rsidP="00542BD4">
      <w:pPr>
        <w:rPr>
          <w:color w:val="000000" w:themeColor="text1"/>
        </w:rPr>
      </w:pPr>
      <w:r>
        <w:rPr>
          <w:color w:val="000000" w:themeColor="text1"/>
        </w:rPr>
        <w:t xml:space="preserve">The Government intends to make available: </w:t>
      </w:r>
    </w:p>
    <w:p w14:paraId="107F2CB3" w14:textId="77777777" w:rsidR="00542BD4" w:rsidRPr="00AD67AA" w:rsidRDefault="00542BD4" w:rsidP="00542BD4">
      <w:pPr>
        <w:pStyle w:val="ListParagraph"/>
        <w:numPr>
          <w:ilvl w:val="0"/>
          <w:numId w:val="43"/>
        </w:numPr>
        <w:rPr>
          <w:rStyle w:val="Hyperlink"/>
          <w:color w:val="000000" w:themeColor="text1"/>
          <w:u w:val="none"/>
        </w:rPr>
      </w:pPr>
      <w:r w:rsidRPr="00AD67AA">
        <w:rPr>
          <w:color w:val="000000" w:themeColor="text1"/>
        </w:rPr>
        <w:t>Maxar Vivid data as downloadable tiles via an internal contract:</w:t>
      </w:r>
      <w:r w:rsidRPr="00D736D0">
        <w:rPr>
          <w:color w:val="000000" w:themeColor="text1"/>
        </w:rPr>
        <w:t xml:space="preserve"> </w:t>
      </w:r>
      <w:hyperlink r:id="rId26" w:history="1">
        <w:r w:rsidRPr="00CC4586">
          <w:rPr>
            <w:rStyle w:val="Hyperlink"/>
          </w:rPr>
          <w:t>https://www.maxar.com/press-releases/maxar-s-high-resolution-vivid-basemaps-enhances-esri-arcgis-living-atlas-of-the-world</w:t>
        </w:r>
      </w:hyperlink>
    </w:p>
    <w:p w14:paraId="79E2899E" w14:textId="77777777" w:rsidR="00542BD4" w:rsidRPr="00AD67AA" w:rsidRDefault="00542BD4" w:rsidP="00542BD4">
      <w:pPr>
        <w:pStyle w:val="ListParagraph"/>
        <w:numPr>
          <w:ilvl w:val="0"/>
          <w:numId w:val="43"/>
        </w:numPr>
        <w:rPr>
          <w:color w:val="000000" w:themeColor="text1"/>
        </w:rPr>
      </w:pPr>
      <w:r w:rsidRPr="00AD67AA">
        <w:rPr>
          <w:color w:val="000000" w:themeColor="text1"/>
        </w:rPr>
        <w:t xml:space="preserve">TanDEM-X terrain data </w:t>
      </w:r>
      <w:hyperlink r:id="rId27" w:history="1">
        <w:r w:rsidRPr="00CC4586">
          <w:rPr>
            <w:rStyle w:val="Hyperlink"/>
          </w:rPr>
          <w:t>https://earth.esa.int/eogateway/missions/terrasar-x-and-tandem-x</w:t>
        </w:r>
      </w:hyperlink>
      <w:r w:rsidRPr="00AD67AA">
        <w:rPr>
          <w:color w:val="000000" w:themeColor="text1"/>
        </w:rPr>
        <w:t xml:space="preserve"> </w:t>
      </w:r>
    </w:p>
    <w:p w14:paraId="0771F8E3" w14:textId="6A98BB96" w:rsidR="00B64618" w:rsidRPr="00B64618" w:rsidRDefault="00542BD4" w:rsidP="00DD0809">
      <w:pPr>
        <w:pStyle w:val="ListParagraph"/>
        <w:numPr>
          <w:ilvl w:val="0"/>
          <w:numId w:val="43"/>
        </w:numPr>
      </w:pPr>
      <w:r w:rsidRPr="00B64618">
        <w:rPr>
          <w:color w:val="000000" w:themeColor="text1"/>
        </w:rPr>
        <w:t xml:space="preserve">Landscan data </w:t>
      </w:r>
      <w:hyperlink r:id="rId28" w:history="1">
        <w:r w:rsidR="00B64618" w:rsidRPr="00FA4962">
          <w:rPr>
            <w:rStyle w:val="Hyperlink"/>
          </w:rPr>
          <w:t>https://landscan.ornl.gov/</w:t>
        </w:r>
      </w:hyperlink>
    </w:p>
    <w:p w14:paraId="038BFBEE" w14:textId="77777777" w:rsidR="00B64618" w:rsidRPr="00542BD4" w:rsidRDefault="00B64618" w:rsidP="00B64618">
      <w:pPr>
        <w:pStyle w:val="ListParagraph"/>
      </w:pPr>
    </w:p>
    <w:p w14:paraId="577E59F5" w14:textId="77777777" w:rsidR="00113D5F" w:rsidRPr="00113D5F" w:rsidRDefault="00113D5F" w:rsidP="0051077C">
      <w:pPr>
        <w:pStyle w:val="Caption"/>
      </w:pPr>
      <w:r w:rsidRPr="00113D5F">
        <w:t xml:space="preserve">Table 4. Government Furnished Information/Data/Property  </w:t>
      </w:r>
    </w:p>
    <w:tbl>
      <w:tblPr>
        <w:tblStyle w:val="TableGrid3"/>
        <w:tblW w:w="9000" w:type="dxa"/>
        <w:tblInd w:w="-185" w:type="dxa"/>
        <w:tblLook w:val="04A0" w:firstRow="1" w:lastRow="0" w:firstColumn="1" w:lastColumn="0" w:noHBand="0" w:noVBand="1"/>
      </w:tblPr>
      <w:tblGrid>
        <w:gridCol w:w="2294"/>
        <w:gridCol w:w="3053"/>
        <w:gridCol w:w="1583"/>
        <w:gridCol w:w="2070"/>
      </w:tblGrid>
      <w:tr w:rsidR="00266E57" w:rsidRPr="00266E57" w14:paraId="4E1866E1" w14:textId="77777777" w:rsidTr="0051077C">
        <w:trPr>
          <w:trHeight w:val="526"/>
        </w:trPr>
        <w:tc>
          <w:tcPr>
            <w:tcW w:w="2294" w:type="dxa"/>
          </w:tcPr>
          <w:p w14:paraId="254DF2CF" w14:textId="77777777" w:rsidR="00266E57" w:rsidRPr="0051135E" w:rsidRDefault="00266E57" w:rsidP="0051135E">
            <w:pPr>
              <w:pStyle w:val="ListParagraph"/>
              <w:spacing w:after="40"/>
              <w:ind w:left="0"/>
              <w:outlineLvl w:val="0"/>
              <w:rPr>
                <w:rFonts w:eastAsia="Calibri"/>
                <w:b/>
                <w:color w:val="2F5496"/>
              </w:rPr>
            </w:pPr>
            <w:r w:rsidRPr="0051135E">
              <w:rPr>
                <w:rFonts w:eastAsia="Calibri"/>
                <w:b/>
                <w:color w:val="2F5496"/>
              </w:rPr>
              <w:t>ITEM</w:t>
            </w:r>
          </w:p>
        </w:tc>
        <w:tc>
          <w:tcPr>
            <w:tcW w:w="3053" w:type="dxa"/>
          </w:tcPr>
          <w:p w14:paraId="3A68AAC5" w14:textId="77777777" w:rsidR="00266E57" w:rsidRPr="0051135E" w:rsidRDefault="00266E57" w:rsidP="0051135E">
            <w:pPr>
              <w:pStyle w:val="ListParagraph"/>
              <w:spacing w:after="40"/>
              <w:ind w:left="0"/>
              <w:outlineLvl w:val="0"/>
              <w:rPr>
                <w:rFonts w:eastAsia="Calibri"/>
                <w:b/>
                <w:color w:val="2F5496"/>
              </w:rPr>
            </w:pPr>
            <w:r w:rsidRPr="0051135E">
              <w:rPr>
                <w:rFonts w:eastAsia="Calibri"/>
                <w:b/>
                <w:color w:val="2F5496"/>
              </w:rPr>
              <w:t>DESCRIPTION</w:t>
            </w:r>
          </w:p>
        </w:tc>
        <w:tc>
          <w:tcPr>
            <w:tcW w:w="1583" w:type="dxa"/>
          </w:tcPr>
          <w:p w14:paraId="5C6C0A8D" w14:textId="77777777" w:rsidR="00266E57" w:rsidRPr="0051135E" w:rsidRDefault="005F3E36" w:rsidP="0051135E">
            <w:pPr>
              <w:pStyle w:val="ListParagraph"/>
              <w:spacing w:after="40"/>
              <w:ind w:left="0"/>
              <w:outlineLvl w:val="0"/>
              <w:rPr>
                <w:rFonts w:eastAsia="Calibri"/>
                <w:b/>
                <w:color w:val="2F5496"/>
              </w:rPr>
            </w:pPr>
            <w:r>
              <w:rPr>
                <w:rFonts w:eastAsia="Calibri"/>
                <w:b/>
                <w:color w:val="2F5496"/>
              </w:rPr>
              <w:t xml:space="preserve">DATA </w:t>
            </w:r>
            <w:r w:rsidR="00266E57" w:rsidRPr="0051135E">
              <w:rPr>
                <w:rFonts w:eastAsia="Calibri"/>
                <w:b/>
                <w:color w:val="2F5496"/>
              </w:rPr>
              <w:t>SIZE</w:t>
            </w:r>
          </w:p>
        </w:tc>
        <w:tc>
          <w:tcPr>
            <w:tcW w:w="2070" w:type="dxa"/>
          </w:tcPr>
          <w:p w14:paraId="37DDABE6" w14:textId="77777777" w:rsidR="00266E57" w:rsidRPr="0051135E" w:rsidRDefault="00266E57" w:rsidP="0051135E">
            <w:pPr>
              <w:pStyle w:val="ListParagraph"/>
              <w:spacing w:after="40"/>
              <w:ind w:left="0"/>
              <w:outlineLvl w:val="0"/>
              <w:rPr>
                <w:rFonts w:eastAsia="Calibri"/>
                <w:b/>
                <w:color w:val="2F5496"/>
              </w:rPr>
            </w:pPr>
            <w:r w:rsidRPr="0051135E">
              <w:rPr>
                <w:rFonts w:eastAsia="Calibri"/>
                <w:b/>
                <w:color w:val="2F5496"/>
              </w:rPr>
              <w:t>EXPECTED DATE</w:t>
            </w:r>
          </w:p>
        </w:tc>
      </w:tr>
      <w:tr w:rsidR="003C6897" w:rsidRPr="00266E57" w14:paraId="78B5BE7D" w14:textId="77777777" w:rsidTr="0051077C">
        <w:trPr>
          <w:trHeight w:val="945"/>
        </w:trPr>
        <w:tc>
          <w:tcPr>
            <w:tcW w:w="2294" w:type="dxa"/>
          </w:tcPr>
          <w:p w14:paraId="192F94CA" w14:textId="77777777" w:rsidR="003C6897" w:rsidRDefault="003C6897" w:rsidP="003C6897">
            <w:pPr>
              <w:spacing w:after="40"/>
              <w:outlineLvl w:val="0"/>
            </w:pPr>
            <w:r>
              <w:t>Maxar VIVID or equivalent)</w:t>
            </w:r>
          </w:p>
          <w:p w14:paraId="516BD50F" w14:textId="77777777" w:rsidR="003C6897" w:rsidRPr="00266E57" w:rsidRDefault="003C6897" w:rsidP="003C6897">
            <w:pPr>
              <w:spacing w:after="160" w:line="259" w:lineRule="auto"/>
            </w:pPr>
          </w:p>
        </w:tc>
        <w:tc>
          <w:tcPr>
            <w:tcW w:w="3053" w:type="dxa"/>
          </w:tcPr>
          <w:p w14:paraId="30D98BD3" w14:textId="77777777" w:rsidR="003C6897" w:rsidRPr="00266E57" w:rsidRDefault="003C6897" w:rsidP="003C6897">
            <w:pPr>
              <w:spacing w:after="160" w:line="259" w:lineRule="auto"/>
            </w:pPr>
            <w:r>
              <w:t xml:space="preserve">Significant coverage of very high resolution (0.5m) color satellite imagery. </w:t>
            </w:r>
          </w:p>
        </w:tc>
        <w:tc>
          <w:tcPr>
            <w:tcW w:w="1583" w:type="dxa"/>
          </w:tcPr>
          <w:p w14:paraId="24D5DC4B" w14:textId="77777777" w:rsidR="003C6897" w:rsidRPr="00266E57" w:rsidRDefault="003C6897" w:rsidP="003C6897">
            <w:pPr>
              <w:spacing w:after="160" w:line="259" w:lineRule="auto"/>
            </w:pPr>
            <w:r>
              <w:t>50tb</w:t>
            </w:r>
          </w:p>
        </w:tc>
        <w:tc>
          <w:tcPr>
            <w:tcW w:w="2070" w:type="dxa"/>
          </w:tcPr>
          <w:p w14:paraId="3B70FD64" w14:textId="77777777" w:rsidR="003C6897" w:rsidRPr="00266E57" w:rsidRDefault="003C6897" w:rsidP="003C6897">
            <w:pPr>
              <w:spacing w:after="160" w:line="259" w:lineRule="auto"/>
            </w:pPr>
            <w:r>
              <w:t>2-3 months after start of PoP</w:t>
            </w:r>
          </w:p>
        </w:tc>
      </w:tr>
      <w:tr w:rsidR="003C6897" w:rsidRPr="00266E57" w14:paraId="5635E3BF" w14:textId="77777777" w:rsidTr="0051077C">
        <w:trPr>
          <w:trHeight w:val="945"/>
        </w:trPr>
        <w:tc>
          <w:tcPr>
            <w:tcW w:w="2294" w:type="dxa"/>
          </w:tcPr>
          <w:p w14:paraId="6F59C774" w14:textId="77777777" w:rsidR="003C6897" w:rsidRPr="00266E57" w:rsidRDefault="003C6897" w:rsidP="003C6897">
            <w:pPr>
              <w:spacing w:after="160" w:line="259" w:lineRule="auto"/>
            </w:pPr>
            <w:r>
              <w:t>Algorithmically and manually enhanced TanDEM-X data</w:t>
            </w:r>
          </w:p>
        </w:tc>
        <w:tc>
          <w:tcPr>
            <w:tcW w:w="3053" w:type="dxa"/>
          </w:tcPr>
          <w:p w14:paraId="6245ABB1" w14:textId="77777777" w:rsidR="003C6897" w:rsidRPr="00266E57" w:rsidRDefault="003C6897" w:rsidP="003C6897">
            <w:pPr>
              <w:spacing w:after="160" w:line="259" w:lineRule="auto"/>
            </w:pPr>
            <w:r>
              <w:t>Comprehensive coverage of high resolution (12m or greater) terrain information.</w:t>
            </w:r>
          </w:p>
        </w:tc>
        <w:tc>
          <w:tcPr>
            <w:tcW w:w="1583" w:type="dxa"/>
          </w:tcPr>
          <w:p w14:paraId="25D89D90" w14:textId="77777777" w:rsidR="003C6897" w:rsidRPr="00266E57" w:rsidRDefault="003C6897" w:rsidP="003C6897">
            <w:pPr>
              <w:spacing w:after="160" w:line="259" w:lineRule="auto"/>
            </w:pPr>
            <w:r>
              <w:t>6tb</w:t>
            </w:r>
          </w:p>
        </w:tc>
        <w:tc>
          <w:tcPr>
            <w:tcW w:w="2070" w:type="dxa"/>
          </w:tcPr>
          <w:p w14:paraId="0221653F" w14:textId="77777777" w:rsidR="003C6897" w:rsidRPr="00266E57" w:rsidRDefault="003C6897" w:rsidP="003C6897">
            <w:pPr>
              <w:spacing w:after="160" w:line="259" w:lineRule="auto"/>
            </w:pPr>
            <w:r>
              <w:t>2 months after start of PoP</w:t>
            </w:r>
          </w:p>
        </w:tc>
      </w:tr>
      <w:tr w:rsidR="003C6897" w:rsidRPr="00266E57" w14:paraId="7F44ACC4" w14:textId="77777777" w:rsidTr="0051077C">
        <w:trPr>
          <w:trHeight w:val="499"/>
        </w:trPr>
        <w:tc>
          <w:tcPr>
            <w:tcW w:w="2294" w:type="dxa"/>
          </w:tcPr>
          <w:p w14:paraId="7A7A3C4D" w14:textId="77777777" w:rsidR="003C6897" w:rsidRDefault="003C6897" w:rsidP="003C6897">
            <w:r>
              <w:t>ORNL Landscan</w:t>
            </w:r>
          </w:p>
        </w:tc>
        <w:tc>
          <w:tcPr>
            <w:tcW w:w="3053" w:type="dxa"/>
          </w:tcPr>
          <w:p w14:paraId="3E685E7E" w14:textId="77777777" w:rsidR="003C6897" w:rsidRDefault="003C6897" w:rsidP="003C6897">
            <w:r>
              <w:t>Comprehensive coverage of population density</w:t>
            </w:r>
          </w:p>
        </w:tc>
        <w:tc>
          <w:tcPr>
            <w:tcW w:w="1583" w:type="dxa"/>
          </w:tcPr>
          <w:p w14:paraId="44FDDFD0" w14:textId="77777777" w:rsidR="003C6897" w:rsidRPr="00266E57" w:rsidRDefault="003C6897" w:rsidP="003C6897">
            <w:r>
              <w:t>1tb</w:t>
            </w:r>
          </w:p>
        </w:tc>
        <w:tc>
          <w:tcPr>
            <w:tcW w:w="2070" w:type="dxa"/>
          </w:tcPr>
          <w:p w14:paraId="5A8018CF" w14:textId="77777777" w:rsidR="003C6897" w:rsidRPr="00266E57" w:rsidRDefault="003C6897" w:rsidP="003C6897">
            <w:r>
              <w:t>2 months after start of PoP</w:t>
            </w:r>
          </w:p>
        </w:tc>
      </w:tr>
    </w:tbl>
    <w:p w14:paraId="31F19504" w14:textId="77777777" w:rsidR="00CC4DF4" w:rsidRDefault="00CC4DF4" w:rsidP="00CC4DF4"/>
    <w:p w14:paraId="09EC1AF1" w14:textId="77777777" w:rsidR="00CC4DF4" w:rsidRPr="00C97D0E" w:rsidRDefault="00CC4DF4" w:rsidP="00C50458">
      <w:pPr>
        <w:pStyle w:val="Heading1"/>
      </w:pPr>
      <w:r w:rsidRPr="00C97D0E">
        <w:t>Security Considerations</w:t>
      </w:r>
    </w:p>
    <w:p w14:paraId="41D24DBE" w14:textId="006164D4" w:rsidR="00951100" w:rsidRDefault="00951100" w:rsidP="00C2237C">
      <w:r w:rsidRPr="00AA1929">
        <w:t xml:space="preserve">Work under this effort will be up to the </w:t>
      </w:r>
      <w:r w:rsidR="00187E04" w:rsidRPr="000C2522">
        <w:t xml:space="preserve">Controlled Unclassified Information (CUI) </w:t>
      </w:r>
      <w:r w:rsidRPr="00AA1929">
        <w:t xml:space="preserve">level. </w:t>
      </w:r>
      <w:r w:rsidR="00BC0E98">
        <w:t>Therefore, the minimum required security consideration for performer personnel is</w:t>
      </w:r>
      <w:r w:rsidR="00B64618">
        <w:t xml:space="preserve"> </w:t>
      </w:r>
      <w:r w:rsidR="00AA1929" w:rsidRPr="00AA1929">
        <w:t xml:space="preserve">HSPD-12 </w:t>
      </w:r>
      <w:r w:rsidR="000113A5">
        <w:t xml:space="preserve">adjudication, or higher clearance, </w:t>
      </w:r>
      <w:r w:rsidRPr="00AA1929">
        <w:t>at the beginning of the Period of Performance</w:t>
      </w:r>
      <w:r w:rsidR="00AA1929" w:rsidRPr="00AA1929">
        <w:t>.</w:t>
      </w:r>
      <w:r w:rsidR="002A4E80">
        <w:t xml:space="preserve"> </w:t>
      </w:r>
    </w:p>
    <w:p w14:paraId="3BFD42B9" w14:textId="77777777" w:rsidR="0081233C" w:rsidRPr="002648A4" w:rsidRDefault="0081233C" w:rsidP="00C2237C">
      <w:pPr>
        <w:rPr>
          <w:i/>
        </w:rPr>
      </w:pPr>
      <w:r w:rsidRPr="002648A4">
        <w:rPr>
          <w:i/>
        </w:rPr>
        <w:t>Note: Any work on classified networks (for purposes of test and integration) will be conducted by NGA.</w:t>
      </w:r>
    </w:p>
    <w:p w14:paraId="7DF57EBB" w14:textId="77777777" w:rsidR="00B22E8C" w:rsidRPr="00B22E8C" w:rsidRDefault="00B22E8C">
      <w:pPr>
        <w:pStyle w:val="Heading2"/>
        <w:rPr>
          <w:rFonts w:eastAsia="Calibri"/>
          <w:color w:val="FF0000"/>
        </w:rPr>
      </w:pPr>
      <w:r w:rsidRPr="00B22E8C">
        <w:rPr>
          <w:rStyle w:val="Heading2Char"/>
          <w:b/>
        </w:rPr>
        <w:t>Unclassified Work Performance Security Requirements</w:t>
      </w:r>
    </w:p>
    <w:p w14:paraId="4E0BCFBB" w14:textId="1BBE39B5" w:rsidR="00B22E8C" w:rsidRPr="002648A4" w:rsidRDefault="00B22E8C" w:rsidP="00B22E8C">
      <w:pPr>
        <w:rPr>
          <w:rFonts w:eastAsia="Calibri"/>
        </w:rPr>
      </w:pPr>
      <w:r w:rsidRPr="002648A4">
        <w:rPr>
          <w:rFonts w:eastAsia="Calibri"/>
        </w:rPr>
        <w:t>Uncleared Contractor personnel are authorized to work on this contract at the Unclassified level, with access up to DoD CUI</w:t>
      </w:r>
      <w:r w:rsidR="00CD4541">
        <w:rPr>
          <w:rFonts w:eastAsia="Calibri"/>
        </w:rPr>
        <w:t xml:space="preserve"> level</w:t>
      </w:r>
      <w:r w:rsidRPr="002648A4">
        <w:rPr>
          <w:rFonts w:eastAsia="Calibri"/>
        </w:rPr>
        <w:t xml:space="preserve"> at the Contractor site without the requirement of a security clearance.</w:t>
      </w:r>
    </w:p>
    <w:p w14:paraId="362D2641" w14:textId="77777777" w:rsidR="00B22E8C" w:rsidRPr="00241564" w:rsidRDefault="00B22E8C">
      <w:pPr>
        <w:pStyle w:val="Heading2"/>
        <w:rPr>
          <w:rStyle w:val="Heading2Char"/>
          <w:b/>
        </w:rPr>
      </w:pPr>
      <w:r w:rsidRPr="00241564">
        <w:rPr>
          <w:rStyle w:val="Heading2Char"/>
          <w:b/>
        </w:rPr>
        <w:lastRenderedPageBreak/>
        <w:t>Uncleared Personnel Security Requirements</w:t>
      </w:r>
    </w:p>
    <w:p w14:paraId="7D2165F9" w14:textId="77777777" w:rsidR="00B22E8C" w:rsidRPr="00B42D4F" w:rsidRDefault="00B22E8C" w:rsidP="00B22E8C">
      <w:pPr>
        <w:rPr>
          <w:rFonts w:eastAsia="Calibri"/>
        </w:rPr>
      </w:pPr>
      <w:r w:rsidRPr="00B42D4F">
        <w:rPr>
          <w:rFonts w:eastAsia="Calibri"/>
        </w:rPr>
        <w:t>Any Contractor personnel working with CUI information must receive a favorable HSPD-12 and/or HSPD-12 Tier 1 adjudication prior to accessing CUI information. Contractor personnel who require access to CUI for 60 days or less must receive a favorable HSPD-12 adjudication. Contractor personnel who require CUI access for more than 60 days must receive a favorable HSPD-12 Tier 1 adjudication. NGA will sponsor the HSPD-12 and HSPD-12 Tier 1 background investigation for Contractor personnel</w:t>
      </w:r>
      <w:r w:rsidR="00CD4541">
        <w:rPr>
          <w:rFonts w:eastAsia="Calibri"/>
        </w:rPr>
        <w:t>,</w:t>
      </w:r>
      <w:r w:rsidRPr="00B42D4F">
        <w:rPr>
          <w:rFonts w:eastAsia="Calibri"/>
        </w:rPr>
        <w:t xml:space="preserve"> as needed.</w:t>
      </w:r>
    </w:p>
    <w:p w14:paraId="055203E9" w14:textId="5F32203F" w:rsidR="00B22E8C" w:rsidRPr="00B42D4F" w:rsidRDefault="00B22E8C" w:rsidP="00B22E8C">
      <w:pPr>
        <w:rPr>
          <w:rFonts w:eastAsia="Calibri"/>
        </w:rPr>
      </w:pPr>
      <w:r w:rsidRPr="009D4C92">
        <w:rPr>
          <w:rFonts w:eastAsia="Calibri"/>
          <w:highlight w:val="yellow"/>
        </w:rPr>
        <w:t>Foreign nationals are not permitted to perform unclassified work under the terms of this contract</w:t>
      </w:r>
      <w:r w:rsidR="00ED02D4" w:rsidRPr="009D4C92">
        <w:rPr>
          <w:rFonts w:eastAsia="Calibri"/>
          <w:highlight w:val="yellow"/>
        </w:rPr>
        <w:t>.</w:t>
      </w:r>
      <w:r w:rsidR="00ED02D4">
        <w:rPr>
          <w:rFonts w:eastAsia="Calibri"/>
        </w:rPr>
        <w:t xml:space="preserve"> </w:t>
      </w:r>
      <w:r w:rsidRPr="00B42D4F">
        <w:rPr>
          <w:rFonts w:eastAsia="Calibri"/>
        </w:rPr>
        <w:t xml:space="preserve"> Should NGA identify the use of unauthorized personnel, the CO may direct the Contractor, at its own expense, to remove and replace any unauthorized Contractors, Subcontractors, or other personnel performing on the contract. Such action may be taken at NGA's discretion</w:t>
      </w:r>
      <w:r w:rsidR="00CD4541">
        <w:rPr>
          <w:rFonts w:eastAsia="Calibri"/>
        </w:rPr>
        <w:t>,</w:t>
      </w:r>
      <w:r w:rsidRPr="00B42D4F">
        <w:rPr>
          <w:rFonts w:eastAsia="Calibri"/>
        </w:rPr>
        <w:t xml:space="preserve"> without prejudice</w:t>
      </w:r>
      <w:r w:rsidR="00CD4541">
        <w:rPr>
          <w:rFonts w:eastAsia="Calibri"/>
        </w:rPr>
        <w:t>,</w:t>
      </w:r>
      <w:r w:rsidRPr="00B42D4F">
        <w:rPr>
          <w:rFonts w:eastAsia="Calibri"/>
        </w:rPr>
        <w:t xml:space="preserve"> to its rights under any other contract provision, e.g., termination for default.</w:t>
      </w:r>
    </w:p>
    <w:p w14:paraId="366CBE43" w14:textId="77777777" w:rsidR="00B22E8C" w:rsidRPr="00B42D4F" w:rsidRDefault="00B22E8C" w:rsidP="00B22E8C">
      <w:pPr>
        <w:rPr>
          <w:rFonts w:eastAsia="Calibri"/>
        </w:rPr>
      </w:pPr>
      <w:r w:rsidRPr="00B42D4F">
        <w:rPr>
          <w:rFonts w:eastAsia="Calibri"/>
        </w:rPr>
        <w:t>Uncleared Contractor personnel visiting NGA facilities or other sites may receive the appropriate visitor badge and be escorted, as appropriate. The Contractor will return the visitor badge at the end of each visit day.</w:t>
      </w:r>
    </w:p>
    <w:p w14:paraId="04CBE829" w14:textId="77777777" w:rsidR="00B22E8C" w:rsidRPr="00B22E8C" w:rsidRDefault="00B22E8C">
      <w:pPr>
        <w:pStyle w:val="Heading2"/>
        <w:rPr>
          <w:rStyle w:val="Heading2Char"/>
          <w:b/>
        </w:rPr>
      </w:pPr>
      <w:r w:rsidRPr="00B22E8C">
        <w:rPr>
          <w:rStyle w:val="Heading2Char"/>
          <w:b/>
        </w:rPr>
        <w:t>Physical Security Requirements</w:t>
      </w:r>
    </w:p>
    <w:p w14:paraId="1D961BE1" w14:textId="77777777" w:rsidR="00B22E8C" w:rsidRPr="00B42D4F" w:rsidRDefault="00B22E8C" w:rsidP="00B22E8C">
      <w:pPr>
        <w:rPr>
          <w:rFonts w:eastAsia="Calibri"/>
        </w:rPr>
      </w:pPr>
      <w:r w:rsidRPr="00B42D4F">
        <w:rPr>
          <w:rFonts w:eastAsia="Calibri"/>
        </w:rPr>
        <w:t>Contractor personnel are forbidden from bringing prohibited or unauthorized items into any NGA installation or other secure facility covered under this contract. These items include weapons, cell phones, cameras, two-way pagers, laptops, recording devices of any kind, flash drives, or any other removable media. Exceptions may be granted by NGA Security upon the Contractor’s request. If granted, Contractor personnel must bring documentation showing approval prior to entering with the item(s). Violations may subject the Contractor and its offending personnel to civil and/or criminal liability IAW applicable laws and regulations governing access to secure Government facilities.</w:t>
      </w:r>
    </w:p>
    <w:p w14:paraId="22B835F2" w14:textId="77777777" w:rsidR="00B22E8C" w:rsidRPr="00B22E8C" w:rsidRDefault="00B22E8C">
      <w:pPr>
        <w:pStyle w:val="Heading2"/>
        <w:rPr>
          <w:rStyle w:val="Heading2Char"/>
          <w:b/>
        </w:rPr>
      </w:pPr>
      <w:r w:rsidRPr="00B22E8C">
        <w:rPr>
          <w:rStyle w:val="Heading2Char"/>
          <w:b/>
        </w:rPr>
        <w:t>Information Security Requirements</w:t>
      </w:r>
    </w:p>
    <w:p w14:paraId="0FFA4907" w14:textId="77777777" w:rsidR="00B22E8C" w:rsidRPr="00B42D4F" w:rsidRDefault="00B22E8C" w:rsidP="00B22E8C">
      <w:pPr>
        <w:rPr>
          <w:rFonts w:eastAsia="Calibri"/>
        </w:rPr>
      </w:pPr>
      <w:r w:rsidRPr="00B42D4F">
        <w:rPr>
          <w:rFonts w:eastAsia="Calibri"/>
        </w:rPr>
        <w:t>NGA shall have the sole authority to determine whether, and to what extent, protected information shall be provided to the Contractor under the terms of the contract. The Contractor shall not access, download, print, or further disseminate any unclassified information outside the execution of the defined contract requirements without the guidance and written permission from the COR.</w:t>
      </w:r>
    </w:p>
    <w:p w14:paraId="0FD0494B" w14:textId="77777777" w:rsidR="00B22E8C" w:rsidRPr="00B42D4F" w:rsidRDefault="00B22E8C" w:rsidP="00B22E8C">
      <w:pPr>
        <w:rPr>
          <w:rFonts w:eastAsia="Calibri"/>
        </w:rPr>
      </w:pPr>
      <w:r w:rsidRPr="00B42D4F">
        <w:rPr>
          <w:rFonts w:eastAsia="Calibri"/>
        </w:rPr>
        <w:t>When the Contractor receives protected information under the terms of this contract, the Contractor will comply with all applicable NGA, DoD, and IC information security policies for the proper marking, handling, processing, storing, and safeguarding of unclassified and CUI material. The Contractor will ensure that document markings are given the lowest possible security classification to maximize dissemination while still maintaining the information’s confidentiality and integrity</w:t>
      </w:r>
      <w:r w:rsidR="00CD4541">
        <w:rPr>
          <w:rFonts w:eastAsia="Calibri"/>
        </w:rPr>
        <w:t>,</w:t>
      </w:r>
      <w:r w:rsidRPr="00B42D4F">
        <w:rPr>
          <w:rFonts w:eastAsia="Calibri"/>
        </w:rPr>
        <w:t xml:space="preserve"> as necessary.</w:t>
      </w:r>
    </w:p>
    <w:p w14:paraId="44987B1E" w14:textId="20A298DE" w:rsidR="00B22E8C" w:rsidRPr="00B42D4F" w:rsidRDefault="00B22E8C" w:rsidP="00CD4541">
      <w:pPr>
        <w:rPr>
          <w:rFonts w:eastAsia="Calibri"/>
        </w:rPr>
      </w:pPr>
      <w:r w:rsidRPr="00B42D4F">
        <w:rPr>
          <w:rFonts w:eastAsia="Calibri"/>
        </w:rPr>
        <w:t xml:space="preserve">Access to CUI will be pursuant to </w:t>
      </w:r>
      <w:r w:rsidR="00CD4541" w:rsidRPr="0051077C">
        <w:rPr>
          <w:rFonts w:eastAsia="Calibri"/>
        </w:rPr>
        <w:t>Defense Federal Acquisition Regulation Supplement (DFARS)</w:t>
      </w:r>
      <w:r w:rsidRPr="00B42D4F">
        <w:rPr>
          <w:rFonts w:eastAsia="Calibri"/>
        </w:rPr>
        <w:t xml:space="preserve"> clause 252.204.7012. The prime contractor shall include this clause, including paragraph (m), in subcontracts, or similar contractual instruments, for operationally critical </w:t>
      </w:r>
      <w:r w:rsidRPr="00B42D4F">
        <w:rPr>
          <w:rFonts w:eastAsia="Calibri"/>
        </w:rPr>
        <w:lastRenderedPageBreak/>
        <w:t>support or for which subcontract performance will involve covered defense information, including subcontracts for commercial items, without alteration, except to identify the parties. The Contractor shall determine if the information required for Subcontractor performance retains its identity as covered defense information and will require protection under this clause. Contractor personnel shall not release any unclassified information, regardless of medium (e.g., film, tape, document), pertaining to any part of this contract or any program related to this contract, unless the COR has given prior written approval or in performance of a project that has been scoped and negotiated by NGA.</w:t>
      </w:r>
    </w:p>
    <w:p w14:paraId="28B80292" w14:textId="18CF40E9" w:rsidR="00B22E8C" w:rsidRPr="00B42D4F" w:rsidRDefault="00B22E8C" w:rsidP="00B22E8C">
      <w:pPr>
        <w:rPr>
          <w:rFonts w:eastAsia="Calibri"/>
        </w:rPr>
      </w:pPr>
      <w:r w:rsidRPr="00B42D4F">
        <w:rPr>
          <w:rFonts w:eastAsia="Calibri"/>
        </w:rPr>
        <w:t>NGA will assess and authorize Contractors to process unclassified information on government-owned information systems, conduct oversight of such information system processing, and provide information system security guidelines IAW with FAR clause 52.204-21 and other information system security control policies, standards, and procedures. Contractor will be responsible for executing specific provisions under the contract for the accreditation of classified information systems and</w:t>
      </w:r>
      <w:r w:rsidR="00CD4541">
        <w:rPr>
          <w:rFonts w:eastAsia="Calibri"/>
        </w:rPr>
        <w:t>,</w:t>
      </w:r>
      <w:r w:rsidRPr="00B42D4F">
        <w:rPr>
          <w:rFonts w:eastAsia="Calibri"/>
        </w:rPr>
        <w:t xml:space="preserve"> upon request, shall provide the COR a written statement confirming accreditation compliance with the minimum information systems requirements established in the DD254. The Contractor shall include the substance of FAR clause 52.204-21 in subcontracts under this contract (including subcontracts for the acquisition of commercial products or commercial services, other than commercially available off-the-shelf items), in which the Subcontractor may have federal contract information residing in or transiting through its information system.</w:t>
      </w:r>
    </w:p>
    <w:p w14:paraId="36475842" w14:textId="035FF094" w:rsidR="00B22E8C" w:rsidRPr="00B42D4F" w:rsidRDefault="00B22E8C" w:rsidP="00B22E8C">
      <w:pPr>
        <w:rPr>
          <w:rFonts w:eastAsia="Calibri"/>
        </w:rPr>
      </w:pPr>
      <w:r w:rsidRPr="00B42D4F">
        <w:rPr>
          <w:rFonts w:eastAsia="Calibri"/>
        </w:rPr>
        <w:t>In accordance with FAR Part 4.7 and FAR clause 52.215-2, the Contractor may retain one archival copy of any Government-furnished information provided to the Contractor during the course of performance of the contract, subject to</w:t>
      </w:r>
      <w:r w:rsidR="00194E3E">
        <w:rPr>
          <w:rFonts w:eastAsia="Calibri"/>
        </w:rPr>
        <w:t xml:space="preserve"> the</w:t>
      </w:r>
      <w:r w:rsidRPr="00B42D4F">
        <w:rPr>
          <w:rFonts w:eastAsia="Calibri"/>
        </w:rPr>
        <w:t xml:space="preserve"> Contractor following relevant data safeguarding practices and CUI restrictions. The disposition of such Government-furnished information is otherwise solely at the discretion of the Government.  As directed by the NGA CO or COR, the Contractor will destroy or return to NGA all Government-furnished information upon contract termination or when no longer required for contract performance.</w:t>
      </w:r>
    </w:p>
    <w:p w14:paraId="6A119ECF" w14:textId="77777777" w:rsidR="00B22E8C" w:rsidRPr="00B22E8C" w:rsidRDefault="00B22E8C">
      <w:pPr>
        <w:pStyle w:val="Heading2"/>
        <w:rPr>
          <w:rStyle w:val="Heading2Char"/>
          <w:b/>
        </w:rPr>
      </w:pPr>
      <w:r w:rsidRPr="00B22E8C">
        <w:rPr>
          <w:rStyle w:val="Heading2Char"/>
          <w:b/>
        </w:rPr>
        <w:t>Cybersecurity Requirements</w:t>
      </w:r>
    </w:p>
    <w:p w14:paraId="41066C4D" w14:textId="77777777" w:rsidR="00B22E8C" w:rsidRPr="00B42D4F" w:rsidRDefault="00B22E8C" w:rsidP="00B22E8C">
      <w:pPr>
        <w:rPr>
          <w:rFonts w:eastAsia="Calibri"/>
        </w:rPr>
      </w:pPr>
      <w:r w:rsidRPr="00B42D4F">
        <w:rPr>
          <w:rFonts w:eastAsia="Calibri"/>
        </w:rPr>
        <w:t>The Contractor must, at a minimum, implement 10 U.S.C. Sections 391 and 393 along with National Institute of Standards and Technology (NIST) Special Publication (SP) 800-171, “Protecting Controlled Unclassified Information in Nonfederal Information Systems and Organizations” requirements.</w:t>
      </w:r>
    </w:p>
    <w:p w14:paraId="2E759E8A" w14:textId="77777777" w:rsidR="00B22E8C" w:rsidRPr="00B42D4F" w:rsidRDefault="00B22E8C" w:rsidP="00B22E8C">
      <w:pPr>
        <w:rPr>
          <w:rFonts w:eastAsia="Calibri"/>
        </w:rPr>
      </w:pPr>
      <w:r w:rsidRPr="00B42D4F">
        <w:rPr>
          <w:rFonts w:eastAsia="Calibri"/>
        </w:rPr>
        <w:t>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(https://www.fedramp.gov/resources/documents/)</w:t>
      </w:r>
    </w:p>
    <w:p w14:paraId="714FE26E" w14:textId="61F9F053" w:rsidR="00B22E8C" w:rsidRPr="00B42D4F" w:rsidRDefault="00B22E8C" w:rsidP="00B22E8C">
      <w:pPr>
        <w:rPr>
          <w:rFonts w:eastAsia="Calibri"/>
        </w:rPr>
      </w:pPr>
      <w:r w:rsidRPr="00B42D4F">
        <w:rPr>
          <w:rFonts w:eastAsia="Calibri"/>
        </w:rPr>
        <w:t xml:space="preserve">In the event that the Contractor discovers a cyber incident that affects a covered Contractor information system or covered defense information residing therein, or that affects the </w:t>
      </w:r>
      <w:r w:rsidRPr="00B42D4F">
        <w:rPr>
          <w:rFonts w:eastAsia="Calibri"/>
        </w:rPr>
        <w:lastRenderedPageBreak/>
        <w:t>Contractor’s ability to perform the requirements of the contract that are designated as operationally critical support and identified in the contract, the Contractor shall</w:t>
      </w:r>
      <w:r w:rsidR="00CD4541">
        <w:rPr>
          <w:rFonts w:eastAsia="Calibri"/>
        </w:rPr>
        <w:t>:</w:t>
      </w:r>
    </w:p>
    <w:p w14:paraId="20AE8F0C" w14:textId="77777777" w:rsidR="00B22E8C" w:rsidRPr="00B42D4F" w:rsidRDefault="00B22E8C" w:rsidP="00B22E8C">
      <w:pPr>
        <w:rPr>
          <w:rFonts w:eastAsia="Calibri"/>
        </w:rPr>
      </w:pPr>
      <w:r w:rsidRPr="00B42D4F">
        <w:rPr>
          <w:rFonts w:eastAsia="Calibri"/>
        </w:rPr>
        <w:t>1.</w:t>
      </w:r>
      <w:r w:rsidRPr="00B42D4F">
        <w:rPr>
          <w:rFonts w:eastAsia="Calibri"/>
        </w:rPr>
        <w:tab/>
        <w:t>Notify the DoD Cyber Crime Center (DC3) and the COR</w:t>
      </w:r>
      <w:r w:rsidR="00CD4541">
        <w:rPr>
          <w:rFonts w:eastAsia="Calibri"/>
        </w:rPr>
        <w:t>,</w:t>
      </w:r>
      <w:r w:rsidRPr="00B42D4F">
        <w:rPr>
          <w:rFonts w:eastAsia="Calibri"/>
        </w:rPr>
        <w:t xml:space="preserve"> in writing</w:t>
      </w:r>
      <w:r w:rsidR="00CD4541">
        <w:rPr>
          <w:rFonts w:eastAsia="Calibri"/>
        </w:rPr>
        <w:t>,</w:t>
      </w:r>
      <w:r w:rsidRPr="00B42D4F">
        <w:rPr>
          <w:rFonts w:eastAsia="Calibri"/>
        </w:rPr>
        <w:t xml:space="preserve"> within 72 hours of incident discovery</w:t>
      </w:r>
      <w:r w:rsidR="00CD4541">
        <w:rPr>
          <w:rFonts w:eastAsia="Calibri"/>
        </w:rPr>
        <w:t>.</w:t>
      </w:r>
    </w:p>
    <w:p w14:paraId="63B28737" w14:textId="77777777" w:rsidR="00B22E8C" w:rsidRPr="00B42D4F" w:rsidRDefault="00B22E8C" w:rsidP="00B22E8C">
      <w:pPr>
        <w:rPr>
          <w:rFonts w:eastAsia="Calibri"/>
        </w:rPr>
      </w:pPr>
      <w:r w:rsidRPr="00B42D4F">
        <w:rPr>
          <w:rFonts w:eastAsia="Calibri"/>
        </w:rPr>
        <w:t>2.</w:t>
      </w:r>
      <w:r w:rsidRPr="00B42D4F">
        <w:rPr>
          <w:rFonts w:eastAsia="Calibri"/>
        </w:rPr>
        <w:tab/>
        <w:t>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w:t>
      </w:r>
    </w:p>
    <w:p w14:paraId="52FA2A3D" w14:textId="77777777" w:rsidR="00B44DDB" w:rsidRPr="00B42D4F" w:rsidRDefault="00B22E8C" w:rsidP="00B44DDB">
      <w:r w:rsidRPr="00B42D4F">
        <w:rPr>
          <w:rFonts w:eastAsia="Calibri"/>
        </w:rPr>
        <w:t xml:space="preserve">In the event the Contractor discovers and isolates malicious software in connection with a reported cyber incident, the Contractor shall submit the malicious software to DC3 in accordance with instructions provided by the COR. The Contractor should NOT send the malicious software to the </w:t>
      </w:r>
      <w:r w:rsidR="00241564" w:rsidRPr="00B42D4F">
        <w:rPr>
          <w:rFonts w:eastAsia="Calibri"/>
        </w:rPr>
        <w:t>COR.</w:t>
      </w:r>
    </w:p>
    <w:p w14:paraId="62333728" w14:textId="3CF859A5" w:rsidR="004A14EC" w:rsidRPr="00C97D0E" w:rsidRDefault="00DF36A5" w:rsidP="00C50458">
      <w:pPr>
        <w:pStyle w:val="Heading1"/>
      </w:pPr>
      <w:r>
        <w:t>Proposal-Specific</w:t>
      </w:r>
      <w:r w:rsidR="004A14EC" w:rsidRPr="00C97D0E">
        <w:t xml:space="preserve"> Protection Plan</w:t>
      </w:r>
    </w:p>
    <w:p w14:paraId="61D7E0EE" w14:textId="4F75EFEA" w:rsidR="003F04F5" w:rsidRDefault="002E05A3" w:rsidP="00C2237C">
      <w:r>
        <w:t>T</w:t>
      </w:r>
      <w:r w:rsidR="00B122D8" w:rsidRPr="00B122D8">
        <w:t>his Topic Call requires a Proposal-Specific Protection Plan (PSPP), which shall be delivered with the proposal.</w:t>
      </w:r>
      <w:r w:rsidR="00012B3D" w:rsidRPr="00B122D8">
        <w:t xml:space="preserve"> </w:t>
      </w:r>
      <w:r w:rsidR="00B122D8" w:rsidRPr="00B122D8">
        <w:t xml:space="preserve">PSPP submission information can be found in </w:t>
      </w:r>
      <w:r w:rsidR="00615A0F">
        <w:t xml:space="preserve">the BIG-ST BAA General Solicitation Section 4.5.8.1 and </w:t>
      </w:r>
      <w:r w:rsidR="00B122D8" w:rsidRPr="00B122D8">
        <w:t xml:space="preserve">Attachment 7 of Appendix 2, </w:t>
      </w:r>
      <w:r w:rsidR="00503D2D">
        <w:t xml:space="preserve">BIG-ST BAA </w:t>
      </w:r>
      <w:r w:rsidR="00B122D8" w:rsidRPr="00B122D8">
        <w:t xml:space="preserve">Proposal </w:t>
      </w:r>
      <w:r w:rsidR="00503D2D">
        <w:t xml:space="preserve">Submission </w:t>
      </w:r>
      <w:r w:rsidR="00B122D8" w:rsidRPr="00B122D8">
        <w:t>Template.</w:t>
      </w:r>
      <w:r w:rsidR="0040282A">
        <w:t xml:space="preserve"> </w:t>
      </w:r>
      <w:bookmarkStart w:id="4" w:name="_Hlk152590345"/>
      <w:r w:rsidR="0040282A">
        <w:t xml:space="preserve">The PSPP </w:t>
      </w:r>
      <w:r w:rsidR="006B2560">
        <w:t xml:space="preserve">shall </w:t>
      </w:r>
      <w:r w:rsidR="0040282A">
        <w:t>specifically describe the protections afforded to the untrained multidimensional neural network architecture and the fully-trained foundational model.</w:t>
      </w:r>
      <w:bookmarkEnd w:id="4"/>
    </w:p>
    <w:p w14:paraId="2F66E046" w14:textId="77777777" w:rsidR="003F04F5" w:rsidRDefault="003F04F5">
      <w:r>
        <w:br w:type="page"/>
      </w:r>
    </w:p>
    <w:p w14:paraId="31DCFDC7" w14:textId="77777777" w:rsidR="00907B5C" w:rsidRPr="00C03D18" w:rsidRDefault="00BE6E6F" w:rsidP="00C50458">
      <w:pPr>
        <w:pStyle w:val="Heading1"/>
      </w:pPr>
      <w:r w:rsidRPr="00C03D18">
        <w:lastRenderedPageBreak/>
        <w:t>Performance</w:t>
      </w:r>
      <w:r w:rsidR="00664450" w:rsidRPr="00C03D18">
        <w:t xml:space="preserve"> </w:t>
      </w:r>
    </w:p>
    <w:p w14:paraId="060083AD" w14:textId="77777777" w:rsidR="00BE6E6F" w:rsidRPr="00E23481" w:rsidRDefault="00E23481">
      <w:pPr>
        <w:pStyle w:val="Heading2"/>
        <w:numPr>
          <w:ilvl w:val="1"/>
          <w:numId w:val="4"/>
        </w:numPr>
      </w:pPr>
      <w:r>
        <w:t xml:space="preserve">. </w:t>
      </w:r>
      <w:r w:rsidR="00BE6E6F" w:rsidRPr="00E23481">
        <w:t>Place of Performance:</w:t>
      </w:r>
    </w:p>
    <w:p w14:paraId="5CC84928" w14:textId="77777777" w:rsidR="00BA1CE0" w:rsidRPr="001D6F3A" w:rsidRDefault="00BA1CE0" w:rsidP="00C2237C">
      <w:pPr>
        <w:rPr>
          <w:color w:val="000000" w:themeColor="text1"/>
        </w:rPr>
      </w:pPr>
      <w:r w:rsidRPr="001D6F3A">
        <w:rPr>
          <w:color w:val="000000" w:themeColor="text1"/>
        </w:rPr>
        <w:t>Performance shall take place in a performer facility anywhere in the United States.</w:t>
      </w:r>
    </w:p>
    <w:p w14:paraId="0AAB5E0C" w14:textId="77777777" w:rsidR="00BE6E6F" w:rsidRPr="00E23481" w:rsidRDefault="00E23481">
      <w:pPr>
        <w:pStyle w:val="Heading2"/>
        <w:numPr>
          <w:ilvl w:val="1"/>
          <w:numId w:val="5"/>
        </w:numPr>
      </w:pPr>
      <w:r>
        <w:t xml:space="preserve"> </w:t>
      </w:r>
      <w:r w:rsidR="00BE6E6F" w:rsidRPr="00E23481">
        <w:t>Period of Performance (PoP):</w:t>
      </w:r>
    </w:p>
    <w:p w14:paraId="6B43B604" w14:textId="77777777" w:rsidR="00AA1929" w:rsidRPr="00AA1929" w:rsidRDefault="00AA1929" w:rsidP="000C2522">
      <w:pPr>
        <w:pStyle w:val="ListParagraph"/>
        <w:ind w:left="480"/>
        <w:rPr>
          <w:rFonts w:eastAsia="Calibri"/>
          <w:color w:val="000000" w:themeColor="text1"/>
        </w:rPr>
      </w:pPr>
      <w:r w:rsidRPr="00AA1929">
        <w:rPr>
          <w:rFonts w:eastAsia="Calibri"/>
          <w:color w:val="000000" w:themeColor="text1"/>
        </w:rPr>
        <w:t>Base Period (12 months)</w:t>
      </w:r>
    </w:p>
    <w:p w14:paraId="1FAAB87B" w14:textId="77777777" w:rsidR="00AA1929" w:rsidRPr="00AA1929" w:rsidRDefault="00AA1929" w:rsidP="000C2522">
      <w:pPr>
        <w:pStyle w:val="ListParagraph"/>
        <w:ind w:left="480"/>
        <w:rPr>
          <w:rFonts w:eastAsia="Calibri"/>
          <w:color w:val="000000" w:themeColor="text1"/>
        </w:rPr>
      </w:pPr>
      <w:r w:rsidRPr="00AA1929">
        <w:rPr>
          <w:rFonts w:eastAsia="Calibri"/>
          <w:color w:val="000000" w:themeColor="text1"/>
        </w:rPr>
        <w:t>Option Period 1 (12 months)</w:t>
      </w:r>
    </w:p>
    <w:p w14:paraId="7374186D" w14:textId="77777777" w:rsidR="00AA1929" w:rsidRDefault="00AA1929" w:rsidP="000C2522">
      <w:pPr>
        <w:pStyle w:val="ListParagraph"/>
        <w:ind w:left="480"/>
        <w:rPr>
          <w:rFonts w:eastAsia="Calibri"/>
          <w:color w:val="000000" w:themeColor="text1"/>
        </w:rPr>
      </w:pPr>
      <w:r w:rsidRPr="00AA1929">
        <w:rPr>
          <w:rFonts w:eastAsia="Calibri"/>
          <w:color w:val="000000" w:themeColor="text1"/>
        </w:rPr>
        <w:t>Option Period 2 (12 months)</w:t>
      </w:r>
    </w:p>
    <w:p w14:paraId="47DA1452" w14:textId="77777777" w:rsidR="005F3E36" w:rsidRDefault="005F3E36" w:rsidP="000C2522">
      <w:pPr>
        <w:pStyle w:val="ListParagraph"/>
        <w:ind w:left="480"/>
        <w:rPr>
          <w:rFonts w:eastAsia="Calibri"/>
          <w:color w:val="000000" w:themeColor="text1"/>
        </w:rPr>
      </w:pPr>
      <w:r>
        <w:rPr>
          <w:rFonts w:eastAsia="Calibri"/>
          <w:color w:val="000000" w:themeColor="text1"/>
        </w:rPr>
        <w:t>Option Period 3 (12 months)</w:t>
      </w:r>
    </w:p>
    <w:p w14:paraId="144A580C" w14:textId="77777777" w:rsidR="007E6843" w:rsidRDefault="007E6843" w:rsidP="000C2522">
      <w:pPr>
        <w:pStyle w:val="ListParagraph"/>
        <w:ind w:left="480"/>
        <w:rPr>
          <w:rFonts w:eastAsia="Calibri"/>
          <w:color w:val="000000" w:themeColor="text1"/>
        </w:rPr>
      </w:pPr>
    </w:p>
    <w:p w14:paraId="03207810" w14:textId="77777777" w:rsidR="0061771D" w:rsidRPr="008C500D" w:rsidRDefault="008C500D" w:rsidP="00C50458">
      <w:pPr>
        <w:pStyle w:val="Heading1"/>
      </w:pPr>
      <w:r w:rsidRPr="008C500D">
        <w:t>Clauses</w:t>
      </w:r>
    </w:p>
    <w:p w14:paraId="1EFAA899" w14:textId="21F8E97B" w:rsidR="00E63875" w:rsidRDefault="006B2560" w:rsidP="0061771D">
      <w:r>
        <w:t>All provisions and clauses from ‘</w:t>
      </w:r>
      <w:r w:rsidRPr="00E63875">
        <w:t>Provisions_Clauses_BIGST BAA_HM047623BAA0001</w:t>
      </w:r>
      <w:r>
        <w:t xml:space="preserve">’ attached to the BIG-ST BAA General Solicitation are applicable to this Topic Call.  </w:t>
      </w:r>
      <w:r w:rsidR="0061771D" w:rsidRPr="00896501">
        <w:t xml:space="preserve">The following </w:t>
      </w:r>
      <w:r>
        <w:t>provision is also</w:t>
      </w:r>
      <w:r w:rsidRPr="00896501">
        <w:t xml:space="preserve"> </w:t>
      </w:r>
      <w:r>
        <w:t>applicable to this Topic Call:</w:t>
      </w:r>
      <w:r w:rsidR="00E63875">
        <w:t xml:space="preserve"> </w:t>
      </w:r>
    </w:p>
    <w:p w14:paraId="2448DF93" w14:textId="3C5188D2" w:rsidR="0061771D" w:rsidRPr="00FC292A" w:rsidRDefault="0061771D" w:rsidP="0061771D">
      <w:r w:rsidRPr="00FC292A">
        <w:t>5X52.209.9004 Use of Contractor Support</w:t>
      </w:r>
    </w:p>
    <w:p w14:paraId="1AB5CA65" w14:textId="77777777" w:rsidR="00A76E41" w:rsidRDefault="00A76E41" w:rsidP="00A76E41">
      <w:r>
        <w:t xml:space="preserve">(a) The Government will use </w:t>
      </w:r>
      <w:r w:rsidRPr="00B42D4F">
        <w:t xml:space="preserve">Culmen International, </w:t>
      </w:r>
      <w:r>
        <w:t>for administrative and/or technical support during source selection and during the term of any resulting contract. The exclusive responsibility for source selection will reside with the Government.</w:t>
      </w:r>
    </w:p>
    <w:p w14:paraId="4B223CD0" w14:textId="77777777" w:rsidR="0061771D" w:rsidRPr="00FC292A" w:rsidRDefault="00A76E41" w:rsidP="00A76E41">
      <w:r>
        <w:t>(b) Proprietary information submitted in response to this solicitation will be protected from unauthorized disclosure as required by Subsection 27 of the Office of Procurement Policy Act as amended (the Procurement Integrity Act)</w:t>
      </w:r>
      <w:r w:rsidR="00CD4541">
        <w:t xml:space="preserve"> </w:t>
      </w:r>
      <w:r>
        <w:t xml:space="preserve">(41 U.S.C. 423) (hereinafter referred to as "the Act") as implemented in the FAR. </w:t>
      </w:r>
      <w:r w:rsidR="002B458F" w:rsidRPr="002648A4">
        <w:t>Culmen International</w:t>
      </w:r>
      <w:r>
        <w:t xml:space="preserve"> are bound contractually by the Protection of Information and Nondisclosure Agreements clause with respect to proprietary information.  By submitting a proposal in response to this solicitation, the Contractor consents to the Government disclosing Contractor proprietary information to the aforementioned contractors for the purposes indicated.</w:t>
      </w:r>
    </w:p>
    <w:p w14:paraId="7B83D345" w14:textId="60552503" w:rsidR="00DE6A28" w:rsidRDefault="0061771D" w:rsidP="009D4C92">
      <w:r w:rsidRPr="00FC292A">
        <w:t>(End of Provision</w:t>
      </w:r>
      <w:r w:rsidR="003D6229">
        <w:t>)</w:t>
      </w:r>
    </w:p>
    <w:p w14:paraId="3D79C7AC" w14:textId="77777777" w:rsidR="00DE6A28" w:rsidRDefault="00DE6A28">
      <w:pPr>
        <w:rPr>
          <w:b/>
          <w:color w:val="2F5496" w:themeColor="accent5" w:themeShade="BF"/>
          <w:sz w:val="28"/>
        </w:rPr>
      </w:pPr>
      <w:r>
        <w:br w:type="page"/>
      </w:r>
    </w:p>
    <w:p w14:paraId="25A65917" w14:textId="1BA90C57" w:rsidR="00A512CD" w:rsidRPr="003D6229" w:rsidRDefault="003D6229" w:rsidP="003F04F5">
      <w:pPr>
        <w:pStyle w:val="Heading1"/>
        <w:numPr>
          <w:ilvl w:val="0"/>
          <w:numId w:val="0"/>
        </w:numPr>
        <w:ind w:left="432"/>
      </w:pPr>
      <w:r w:rsidRPr="003D6229">
        <w:lastRenderedPageBreak/>
        <w:t>Appendix 1</w:t>
      </w:r>
      <w:r w:rsidR="003F04F5">
        <w:t xml:space="preserve"> -</w:t>
      </w:r>
      <w:r w:rsidRPr="003D6229">
        <w:t xml:space="preserve"> Contract Requirements Data List (CDRL)</w:t>
      </w:r>
    </w:p>
    <w:p w14:paraId="14774E4D" w14:textId="77777777" w:rsidR="00CA6D6D" w:rsidRDefault="00CA6D6D" w:rsidP="0061771D"/>
    <w:bookmarkStart w:id="5" w:name="_MON_1763371303"/>
    <w:bookmarkEnd w:id="5"/>
    <w:p w14:paraId="13045A24" w14:textId="5F2B7AA2" w:rsidR="00333DBC" w:rsidRDefault="00333DBC" w:rsidP="00333DBC">
      <w:pPr>
        <w:rPr>
          <w:color w:val="FF0000"/>
        </w:rPr>
      </w:pPr>
      <w:r>
        <w:rPr>
          <w:color w:val="FF0000"/>
        </w:rPr>
        <w:object w:dxaOrig="1532" w:dyaOrig="991" w14:anchorId="3A256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9" o:title=""/>
          </v:shape>
          <o:OLEObject Type="Embed" ProgID="Word.Document.12" ShapeID="_x0000_i1025" DrawAspect="Icon" ObjectID="_1767580421" r:id="rId30">
            <o:FieldCodes>\s</o:FieldCodes>
          </o:OLEObject>
        </w:object>
      </w:r>
      <w:r>
        <w:rPr>
          <w:color w:val="FF0000"/>
        </w:rPr>
        <w:t xml:space="preserve">   </w:t>
      </w:r>
      <w:bookmarkStart w:id="6" w:name="_MON_1763371362"/>
      <w:bookmarkEnd w:id="6"/>
      <w:r>
        <w:rPr>
          <w:color w:val="FF0000"/>
        </w:rPr>
        <w:object w:dxaOrig="1532" w:dyaOrig="991" w14:anchorId="48B27BF7">
          <v:shape id="_x0000_i1026" type="#_x0000_t75" style="width:79.5pt;height:50.25pt" o:ole="">
            <v:imagedata r:id="rId31" o:title=""/>
          </v:shape>
          <o:OLEObject Type="Embed" ProgID="Word.Document.12" ShapeID="_x0000_i1026" DrawAspect="Icon" ObjectID="_1767580422" r:id="rId32">
            <o:FieldCodes>\s</o:FieldCodes>
          </o:OLEObject>
        </w:object>
      </w:r>
      <w:bookmarkStart w:id="7" w:name="_MON_1763371412"/>
      <w:bookmarkEnd w:id="7"/>
      <w:r>
        <w:rPr>
          <w:color w:val="FF0000"/>
        </w:rPr>
        <w:object w:dxaOrig="1532" w:dyaOrig="991" w14:anchorId="024A993D">
          <v:shape id="_x0000_i1027" type="#_x0000_t75" style="width:79.5pt;height:50.25pt" o:ole="">
            <v:imagedata r:id="rId33" o:title=""/>
          </v:shape>
          <o:OLEObject Type="Embed" ProgID="Word.Document.12" ShapeID="_x0000_i1027" DrawAspect="Icon" ObjectID="_1767580423" r:id="rId34">
            <o:FieldCodes>\s</o:FieldCodes>
          </o:OLEObject>
        </w:object>
      </w:r>
      <w:bookmarkStart w:id="8" w:name="_MON_1763371453"/>
      <w:bookmarkEnd w:id="8"/>
      <w:r>
        <w:rPr>
          <w:color w:val="FF0000"/>
        </w:rPr>
        <w:object w:dxaOrig="1532" w:dyaOrig="991" w14:anchorId="02E558DC">
          <v:shape id="_x0000_i1028" type="#_x0000_t75" style="width:79.5pt;height:50.25pt" o:ole="">
            <v:imagedata r:id="rId35" o:title=""/>
          </v:shape>
          <o:OLEObject Type="Embed" ProgID="Word.Document.12" ShapeID="_x0000_i1028" DrawAspect="Icon" ObjectID="_1767580424" r:id="rId36">
            <o:FieldCodes>\s</o:FieldCodes>
          </o:OLEObject>
        </w:object>
      </w:r>
      <w:bookmarkStart w:id="9" w:name="_MON_1763371489"/>
      <w:bookmarkEnd w:id="9"/>
      <w:r>
        <w:rPr>
          <w:color w:val="FF0000"/>
        </w:rPr>
        <w:object w:dxaOrig="1532" w:dyaOrig="991" w14:anchorId="338E9D08">
          <v:shape id="_x0000_i1029" type="#_x0000_t75" style="width:79.5pt;height:50.25pt" o:ole="">
            <v:imagedata r:id="rId37" o:title=""/>
          </v:shape>
          <o:OLEObject Type="Embed" ProgID="Word.Document.12" ShapeID="_x0000_i1029" DrawAspect="Icon" ObjectID="_1767580425" r:id="rId38">
            <o:FieldCodes>\s</o:FieldCodes>
          </o:OLEObject>
        </w:object>
      </w:r>
      <w:bookmarkStart w:id="10" w:name="_MON_1763371543"/>
      <w:bookmarkEnd w:id="10"/>
      <w:r>
        <w:rPr>
          <w:color w:val="FF0000"/>
        </w:rPr>
        <w:object w:dxaOrig="1532" w:dyaOrig="991" w14:anchorId="012B13B9">
          <v:shape id="_x0000_i1030" type="#_x0000_t75" style="width:79.5pt;height:50.25pt" o:ole="">
            <v:imagedata r:id="rId39" o:title=""/>
          </v:shape>
          <o:OLEObject Type="Embed" ProgID="Word.Document.12" ShapeID="_x0000_i1030" DrawAspect="Icon" ObjectID="_1767580426" r:id="rId40">
            <o:FieldCodes>\s</o:FieldCodes>
          </o:OLEObject>
        </w:object>
      </w:r>
      <w:bookmarkStart w:id="11" w:name="_MON_1763371647"/>
      <w:bookmarkEnd w:id="11"/>
      <w:r>
        <w:rPr>
          <w:color w:val="FF0000"/>
        </w:rPr>
        <w:object w:dxaOrig="1532" w:dyaOrig="991" w14:anchorId="6CA0478B">
          <v:shape id="_x0000_i1031" type="#_x0000_t75" style="width:79.5pt;height:50.25pt" o:ole="">
            <v:imagedata r:id="rId41" o:title=""/>
          </v:shape>
          <o:OLEObject Type="Embed" ProgID="Word.Document.12" ShapeID="_x0000_i1031" DrawAspect="Icon" ObjectID="_1767580427" r:id="rId42">
            <o:FieldCodes>\s</o:FieldCodes>
          </o:OLEObject>
        </w:object>
      </w:r>
      <w:bookmarkStart w:id="12" w:name="_MON_1763371888"/>
      <w:bookmarkEnd w:id="12"/>
      <w:r>
        <w:rPr>
          <w:color w:val="FF0000"/>
        </w:rPr>
        <w:object w:dxaOrig="1532" w:dyaOrig="991" w14:anchorId="5BE58732">
          <v:shape id="_x0000_i1032" type="#_x0000_t75" style="width:79.5pt;height:50.25pt" o:ole="">
            <v:imagedata r:id="rId43" o:title=""/>
          </v:shape>
          <o:OLEObject Type="Embed" ProgID="Word.Document.12" ShapeID="_x0000_i1032" DrawAspect="Icon" ObjectID="_1767580428" r:id="rId44">
            <o:FieldCodes>\s</o:FieldCodes>
          </o:OLEObject>
        </w:object>
      </w:r>
      <w:bookmarkStart w:id="13" w:name="_MON_1763371896"/>
      <w:bookmarkEnd w:id="13"/>
      <w:r>
        <w:rPr>
          <w:color w:val="FF0000"/>
        </w:rPr>
        <w:object w:dxaOrig="1532" w:dyaOrig="991" w14:anchorId="0F807D88">
          <v:shape id="_x0000_i1033" type="#_x0000_t75" style="width:79.5pt;height:50.25pt" o:ole="">
            <v:imagedata r:id="rId45" o:title=""/>
          </v:shape>
          <o:OLEObject Type="Embed" ProgID="Word.Document.12" ShapeID="_x0000_i1033" DrawAspect="Icon" ObjectID="_1767580429" r:id="rId46">
            <o:FieldCodes>\s</o:FieldCodes>
          </o:OLEObject>
        </w:object>
      </w:r>
      <w:bookmarkStart w:id="14" w:name="_MON_1763371903"/>
      <w:bookmarkEnd w:id="14"/>
      <w:r>
        <w:rPr>
          <w:color w:val="FF0000"/>
        </w:rPr>
        <w:object w:dxaOrig="1532" w:dyaOrig="991" w14:anchorId="4F5C8141">
          <v:shape id="_x0000_i1034" type="#_x0000_t75" style="width:79.5pt;height:50.25pt" o:ole="">
            <v:imagedata r:id="rId47" o:title=""/>
          </v:shape>
          <o:OLEObject Type="Embed" ProgID="Word.Document.12" ShapeID="_x0000_i1034" DrawAspect="Icon" ObjectID="_1767580430" r:id="rId48">
            <o:FieldCodes>\s</o:FieldCodes>
          </o:OLEObject>
        </w:object>
      </w:r>
    </w:p>
    <w:bookmarkStart w:id="15" w:name="_MON_1763371911"/>
    <w:bookmarkEnd w:id="15"/>
    <w:p w14:paraId="413F7EEE" w14:textId="77777777" w:rsidR="00DE6A28" w:rsidRDefault="00333DBC" w:rsidP="00333DBC">
      <w:pPr>
        <w:rPr>
          <w:color w:val="FF0000"/>
        </w:rPr>
        <w:sectPr w:rsidR="00DE6A28" w:rsidSect="009D4C92">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r>
        <w:rPr>
          <w:color w:val="FF0000"/>
        </w:rPr>
        <w:object w:dxaOrig="1532" w:dyaOrig="991" w14:anchorId="2AD772F5">
          <v:shape id="_x0000_i1035" type="#_x0000_t75" style="width:79.5pt;height:50.25pt" o:ole="">
            <v:imagedata r:id="rId53" o:title=""/>
          </v:shape>
          <o:OLEObject Type="Embed" ProgID="Word.Document.12" ShapeID="_x0000_i1035" DrawAspect="Icon" ObjectID="_1767580431" r:id="rId54">
            <o:FieldCodes>\s</o:FieldCodes>
          </o:OLEObject>
        </w:object>
      </w:r>
      <w:bookmarkStart w:id="16" w:name="_MON_1763371917"/>
      <w:bookmarkEnd w:id="16"/>
      <w:r>
        <w:rPr>
          <w:color w:val="FF0000"/>
        </w:rPr>
        <w:object w:dxaOrig="1532" w:dyaOrig="991" w14:anchorId="2661DA67">
          <v:shape id="_x0000_i1036" type="#_x0000_t75" style="width:79.5pt;height:50.25pt" o:ole="">
            <v:imagedata r:id="rId55" o:title=""/>
          </v:shape>
          <o:OLEObject Type="Embed" ProgID="Word.Document.12" ShapeID="_x0000_i1036" DrawAspect="Icon" ObjectID="_1767580432" r:id="rId56">
            <o:FieldCodes>\s</o:FieldCodes>
          </o:OLEObject>
        </w:object>
      </w:r>
    </w:p>
    <w:p w14:paraId="1F26B0E4" w14:textId="74988053" w:rsidR="00DE6A28" w:rsidRDefault="00DE6A28" w:rsidP="009D4C92">
      <w:pPr>
        <w:pStyle w:val="Heading1"/>
        <w:numPr>
          <w:ilvl w:val="0"/>
          <w:numId w:val="0"/>
        </w:numPr>
      </w:pPr>
      <w:r>
        <w:rPr>
          <w:highlight w:val="yellow"/>
        </w:rPr>
        <w:lastRenderedPageBreak/>
        <w:t xml:space="preserve">Appendix 2 - </w:t>
      </w:r>
      <w:r w:rsidRPr="00134C5B">
        <w:rPr>
          <w:highlight w:val="yellow"/>
        </w:rPr>
        <w:t>Questions &amp; Answers (Q&amp;A)</w:t>
      </w:r>
    </w:p>
    <w:tbl>
      <w:tblPr>
        <w:tblW w:w="12865" w:type="dxa"/>
        <w:tblLook w:val="04A0" w:firstRow="1" w:lastRow="0" w:firstColumn="1" w:lastColumn="0" w:noHBand="0" w:noVBand="1"/>
      </w:tblPr>
      <w:tblGrid>
        <w:gridCol w:w="520"/>
        <w:gridCol w:w="1189"/>
        <w:gridCol w:w="5396"/>
        <w:gridCol w:w="5760"/>
      </w:tblGrid>
      <w:tr w:rsidR="004D33C6" w:rsidRPr="004D33C6" w14:paraId="29C9D81D" w14:textId="77777777" w:rsidTr="004C11C8">
        <w:trPr>
          <w:trHeight w:val="260"/>
        </w:trPr>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F92D3F" w14:textId="77777777" w:rsidR="004D33C6" w:rsidRPr="004D33C6" w:rsidRDefault="004D33C6" w:rsidP="004D33C6">
            <w:pPr>
              <w:spacing w:after="0" w:line="240" w:lineRule="auto"/>
              <w:jc w:val="center"/>
              <w:rPr>
                <w:rFonts w:eastAsia="Times New Roman"/>
                <w:b/>
                <w:bCs/>
                <w:sz w:val="20"/>
                <w:szCs w:val="20"/>
              </w:rPr>
            </w:pPr>
            <w:r w:rsidRPr="004D33C6">
              <w:rPr>
                <w:rFonts w:eastAsia="Times New Roman"/>
                <w:b/>
                <w:bCs/>
                <w:sz w:val="20"/>
                <w:szCs w:val="20"/>
              </w:rPr>
              <w:t>#</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1C4995A4" w14:textId="1306FC4F" w:rsidR="004D33C6" w:rsidRPr="004D33C6" w:rsidRDefault="004D33C6" w:rsidP="004D33C6">
            <w:pPr>
              <w:spacing w:after="0" w:line="240" w:lineRule="auto"/>
              <w:jc w:val="center"/>
              <w:rPr>
                <w:rFonts w:eastAsia="Times New Roman"/>
                <w:b/>
                <w:bCs/>
                <w:sz w:val="20"/>
                <w:szCs w:val="20"/>
              </w:rPr>
            </w:pPr>
            <w:r w:rsidRPr="004D33C6">
              <w:rPr>
                <w:rFonts w:eastAsia="Times New Roman"/>
                <w:b/>
                <w:bCs/>
                <w:sz w:val="20"/>
                <w:szCs w:val="20"/>
              </w:rPr>
              <w:t>Topic 1</w:t>
            </w:r>
            <w:r w:rsidR="008C56B6">
              <w:rPr>
                <w:rFonts w:eastAsia="Times New Roman"/>
                <w:b/>
                <w:bCs/>
                <w:sz w:val="20"/>
                <w:szCs w:val="20"/>
              </w:rPr>
              <w:t xml:space="preserve"> </w:t>
            </w:r>
            <w:r w:rsidRPr="004D33C6">
              <w:rPr>
                <w:rFonts w:eastAsia="Times New Roman"/>
                <w:b/>
                <w:bCs/>
                <w:sz w:val="20"/>
                <w:szCs w:val="20"/>
              </w:rPr>
              <w:t>Reference</w:t>
            </w:r>
          </w:p>
        </w:tc>
        <w:tc>
          <w:tcPr>
            <w:tcW w:w="5396" w:type="dxa"/>
            <w:tcBorders>
              <w:top w:val="single" w:sz="4" w:space="0" w:color="auto"/>
              <w:left w:val="nil"/>
              <w:bottom w:val="single" w:sz="4" w:space="0" w:color="auto"/>
              <w:right w:val="single" w:sz="4" w:space="0" w:color="auto"/>
            </w:tcBorders>
            <w:shd w:val="clear" w:color="000000" w:fill="FFFFFF"/>
            <w:vAlign w:val="center"/>
            <w:hideMark/>
          </w:tcPr>
          <w:p w14:paraId="4DFE808E" w14:textId="77777777" w:rsidR="004D33C6" w:rsidRPr="004D33C6" w:rsidRDefault="004D33C6" w:rsidP="004D33C6">
            <w:pPr>
              <w:spacing w:after="0" w:line="240" w:lineRule="auto"/>
              <w:jc w:val="center"/>
              <w:rPr>
                <w:rFonts w:eastAsia="Times New Roman"/>
                <w:b/>
                <w:bCs/>
                <w:sz w:val="20"/>
                <w:szCs w:val="20"/>
              </w:rPr>
            </w:pPr>
            <w:r w:rsidRPr="004D33C6">
              <w:rPr>
                <w:rFonts w:eastAsia="Times New Roman"/>
                <w:b/>
                <w:bCs/>
                <w:sz w:val="20"/>
                <w:szCs w:val="20"/>
              </w:rPr>
              <w:t>Question</w:t>
            </w:r>
          </w:p>
        </w:tc>
        <w:tc>
          <w:tcPr>
            <w:tcW w:w="5760" w:type="dxa"/>
            <w:tcBorders>
              <w:top w:val="single" w:sz="4" w:space="0" w:color="auto"/>
              <w:left w:val="nil"/>
              <w:bottom w:val="single" w:sz="4" w:space="0" w:color="auto"/>
              <w:right w:val="single" w:sz="4" w:space="0" w:color="auto"/>
            </w:tcBorders>
            <w:shd w:val="clear" w:color="000000" w:fill="FFFFFF"/>
            <w:vAlign w:val="center"/>
            <w:hideMark/>
          </w:tcPr>
          <w:p w14:paraId="3796A878" w14:textId="77777777" w:rsidR="004D33C6" w:rsidRPr="004D33C6" w:rsidRDefault="004D33C6" w:rsidP="004D33C6">
            <w:pPr>
              <w:spacing w:after="0" w:line="240" w:lineRule="auto"/>
              <w:jc w:val="center"/>
              <w:rPr>
                <w:rFonts w:eastAsia="Times New Roman"/>
                <w:b/>
                <w:bCs/>
                <w:sz w:val="20"/>
                <w:szCs w:val="20"/>
              </w:rPr>
            </w:pPr>
            <w:r w:rsidRPr="004D33C6">
              <w:rPr>
                <w:rFonts w:eastAsia="Times New Roman"/>
                <w:b/>
                <w:bCs/>
                <w:sz w:val="20"/>
                <w:szCs w:val="20"/>
              </w:rPr>
              <w:t>Government Response</w:t>
            </w:r>
          </w:p>
        </w:tc>
      </w:tr>
      <w:tr w:rsidR="009D4C92" w:rsidRPr="004D33C6" w14:paraId="67F3CA47" w14:textId="77777777" w:rsidTr="004C11C8">
        <w:trPr>
          <w:trHeight w:val="69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F74A62E" w14:textId="20F8D417" w:rsidR="009D4C92" w:rsidRPr="008C56B6" w:rsidRDefault="009D4C92" w:rsidP="009D4C92">
            <w:pPr>
              <w:spacing w:after="0" w:line="240" w:lineRule="auto"/>
              <w:jc w:val="center"/>
              <w:rPr>
                <w:rFonts w:eastAsia="Times New Roman"/>
                <w:b/>
                <w:bCs/>
                <w:sz w:val="20"/>
                <w:szCs w:val="20"/>
              </w:rPr>
            </w:pPr>
            <w:r>
              <w:rPr>
                <w:b/>
                <w:bCs/>
                <w:sz w:val="20"/>
                <w:szCs w:val="20"/>
              </w:rPr>
              <w:t>1</w:t>
            </w:r>
          </w:p>
        </w:tc>
        <w:tc>
          <w:tcPr>
            <w:tcW w:w="1189" w:type="dxa"/>
            <w:tcBorders>
              <w:top w:val="nil"/>
              <w:left w:val="nil"/>
              <w:bottom w:val="single" w:sz="4" w:space="0" w:color="auto"/>
              <w:right w:val="single" w:sz="4" w:space="0" w:color="auto"/>
            </w:tcBorders>
            <w:shd w:val="clear" w:color="000000" w:fill="FFFFFF"/>
            <w:vAlign w:val="center"/>
            <w:hideMark/>
          </w:tcPr>
          <w:p w14:paraId="7917FDC9" w14:textId="07EA047A"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Section 3 - Eligibility Information</w:t>
            </w:r>
          </w:p>
        </w:tc>
        <w:tc>
          <w:tcPr>
            <w:tcW w:w="5396" w:type="dxa"/>
            <w:tcBorders>
              <w:top w:val="nil"/>
              <w:left w:val="nil"/>
              <w:bottom w:val="single" w:sz="4" w:space="0" w:color="auto"/>
              <w:right w:val="single" w:sz="4" w:space="0" w:color="auto"/>
            </w:tcBorders>
            <w:shd w:val="clear" w:color="000000" w:fill="FFFFFF"/>
            <w:vAlign w:val="center"/>
            <w:hideMark/>
          </w:tcPr>
          <w:p w14:paraId="2870086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universities allowed to partner with private industry in applying for these?</w:t>
            </w:r>
          </w:p>
        </w:tc>
        <w:tc>
          <w:tcPr>
            <w:tcW w:w="5760" w:type="dxa"/>
            <w:tcBorders>
              <w:top w:val="nil"/>
              <w:left w:val="nil"/>
              <w:bottom w:val="single" w:sz="4" w:space="0" w:color="auto"/>
              <w:right w:val="single" w:sz="4" w:space="0" w:color="auto"/>
            </w:tcBorders>
            <w:shd w:val="clear" w:color="000000" w:fill="FFFFFF"/>
            <w:vAlign w:val="center"/>
            <w:hideMark/>
          </w:tcPr>
          <w:p w14:paraId="6CFE043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r w:rsidRPr="004D33C6">
              <w:rPr>
                <w:rFonts w:eastAsia="Times New Roman"/>
                <w:sz w:val="20"/>
                <w:szCs w:val="20"/>
              </w:rPr>
              <w:br/>
              <w:t>See BIG-ST BAA General Solicitation Section 3.1: "All responsible sources capable of satisfying the Government's needs may submit a proposal for NGA’s consideration."</w:t>
            </w:r>
          </w:p>
        </w:tc>
      </w:tr>
      <w:tr w:rsidR="009D4C92" w:rsidRPr="004D33C6" w14:paraId="0C5E8B16" w14:textId="77777777" w:rsidTr="004C11C8">
        <w:trPr>
          <w:trHeight w:val="48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EA3F703" w14:textId="04ED28F0" w:rsidR="009D4C92" w:rsidRPr="008C56B6" w:rsidRDefault="009D4C92" w:rsidP="009D4C92">
            <w:pPr>
              <w:spacing w:after="0" w:line="240" w:lineRule="auto"/>
              <w:jc w:val="center"/>
              <w:rPr>
                <w:rFonts w:eastAsia="Times New Roman"/>
                <w:b/>
                <w:bCs/>
                <w:sz w:val="20"/>
                <w:szCs w:val="20"/>
              </w:rPr>
            </w:pPr>
            <w:r>
              <w:rPr>
                <w:b/>
                <w:bCs/>
                <w:sz w:val="20"/>
                <w:szCs w:val="20"/>
              </w:rPr>
              <w:t>2</w:t>
            </w:r>
          </w:p>
        </w:tc>
        <w:tc>
          <w:tcPr>
            <w:tcW w:w="1189" w:type="dxa"/>
            <w:tcBorders>
              <w:top w:val="nil"/>
              <w:left w:val="nil"/>
              <w:bottom w:val="single" w:sz="4" w:space="0" w:color="auto"/>
              <w:right w:val="single" w:sz="4" w:space="0" w:color="auto"/>
            </w:tcBorders>
            <w:shd w:val="clear" w:color="000000" w:fill="FFFFFF"/>
            <w:vAlign w:val="center"/>
            <w:hideMark/>
          </w:tcPr>
          <w:p w14:paraId="4347F32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General</w:t>
            </w:r>
          </w:p>
        </w:tc>
        <w:tc>
          <w:tcPr>
            <w:tcW w:w="5396" w:type="dxa"/>
            <w:tcBorders>
              <w:top w:val="nil"/>
              <w:left w:val="nil"/>
              <w:bottom w:val="single" w:sz="4" w:space="0" w:color="auto"/>
              <w:right w:val="single" w:sz="4" w:space="0" w:color="auto"/>
            </w:tcBorders>
            <w:shd w:val="clear" w:color="000000" w:fill="FFFFFF"/>
            <w:vAlign w:val="center"/>
            <w:hideMark/>
          </w:tcPr>
          <w:p w14:paraId="3A48CAF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I am unable to access the Abstract Template or the Proposal Template from the Appendix. I see the template images embedded in the General Solicitation document however they do not appear to be active embedded documents. </w:t>
            </w:r>
          </w:p>
        </w:tc>
        <w:tc>
          <w:tcPr>
            <w:tcW w:w="5760" w:type="dxa"/>
            <w:tcBorders>
              <w:top w:val="nil"/>
              <w:left w:val="nil"/>
              <w:bottom w:val="single" w:sz="4" w:space="0" w:color="auto"/>
              <w:right w:val="single" w:sz="4" w:space="0" w:color="auto"/>
            </w:tcBorders>
            <w:shd w:val="clear" w:color="000000" w:fill="FFFFFF"/>
            <w:vAlign w:val="center"/>
            <w:hideMark/>
          </w:tcPr>
          <w:p w14:paraId="159EE90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Open the General Solicitation in ‘edit mode’ (not in protected mode or ‘read-only’ mode).</w:t>
            </w:r>
          </w:p>
        </w:tc>
      </w:tr>
      <w:tr w:rsidR="009D4C92" w:rsidRPr="004D33C6" w14:paraId="3C41EB1B" w14:textId="77777777" w:rsidTr="004C11C8">
        <w:trPr>
          <w:trHeight w:val="270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20A80CB" w14:textId="1948239B" w:rsidR="009D4C92" w:rsidRPr="008C56B6" w:rsidRDefault="009D4C92" w:rsidP="009D4C92">
            <w:pPr>
              <w:spacing w:after="0" w:line="240" w:lineRule="auto"/>
              <w:jc w:val="center"/>
              <w:rPr>
                <w:rFonts w:eastAsia="Times New Roman"/>
                <w:b/>
                <w:sz w:val="20"/>
                <w:szCs w:val="20"/>
              </w:rPr>
            </w:pPr>
            <w:r>
              <w:rPr>
                <w:b/>
                <w:bCs/>
                <w:sz w:val="20"/>
                <w:szCs w:val="20"/>
              </w:rPr>
              <w:t>3</w:t>
            </w:r>
          </w:p>
        </w:tc>
        <w:tc>
          <w:tcPr>
            <w:tcW w:w="1189" w:type="dxa"/>
            <w:tcBorders>
              <w:top w:val="nil"/>
              <w:left w:val="nil"/>
              <w:bottom w:val="single" w:sz="4" w:space="0" w:color="auto"/>
              <w:right w:val="single" w:sz="4" w:space="0" w:color="auto"/>
            </w:tcBorders>
            <w:shd w:val="clear" w:color="000000" w:fill="FFFFFF"/>
            <w:vAlign w:val="center"/>
            <w:hideMark/>
          </w:tcPr>
          <w:p w14:paraId="07FBAF43" w14:textId="77777777" w:rsidR="009D4C92" w:rsidRPr="004D33C6" w:rsidRDefault="009D4C92" w:rsidP="009D4C92">
            <w:pPr>
              <w:spacing w:after="0" w:line="240" w:lineRule="auto"/>
              <w:rPr>
                <w:rFonts w:eastAsia="Times New Roman"/>
                <w:sz w:val="20"/>
                <w:szCs w:val="20"/>
              </w:rPr>
            </w:pPr>
            <w:proofErr w:type="spellStart"/>
            <w:r w:rsidRPr="004D33C6">
              <w:rPr>
                <w:rFonts w:eastAsia="Times New Roman"/>
                <w:sz w:val="20"/>
                <w:szCs w:val="20"/>
              </w:rPr>
              <w:t>Misc</w:t>
            </w:r>
            <w:proofErr w:type="spellEnd"/>
          </w:p>
        </w:tc>
        <w:tc>
          <w:tcPr>
            <w:tcW w:w="5396" w:type="dxa"/>
            <w:tcBorders>
              <w:top w:val="nil"/>
              <w:left w:val="nil"/>
              <w:bottom w:val="single" w:sz="4" w:space="0" w:color="auto"/>
              <w:right w:val="single" w:sz="4" w:space="0" w:color="auto"/>
            </w:tcBorders>
            <w:shd w:val="clear" w:color="000000" w:fill="FFFFFF"/>
            <w:vAlign w:val="center"/>
            <w:hideMark/>
          </w:tcPr>
          <w:p w14:paraId="5D7F43B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Given that the early phases are low TRL research, would NGA support subcontracts with US academic institutes (assuming that the prime contractor does not share any CUI with them)? </w:t>
            </w:r>
            <w:r w:rsidRPr="004D33C6">
              <w:rPr>
                <w:rFonts w:eastAsia="Times New Roman"/>
                <w:sz w:val="20"/>
                <w:szCs w:val="20"/>
              </w:rPr>
              <w:br/>
            </w:r>
            <w:r w:rsidRPr="004D33C6">
              <w:rPr>
                <w:rFonts w:eastAsia="Times New Roman"/>
                <w:sz w:val="20"/>
                <w:szCs w:val="20"/>
              </w:rPr>
              <w:br/>
              <w:t>If so:</w:t>
            </w:r>
            <w:r w:rsidRPr="004D33C6">
              <w:rPr>
                <w:rFonts w:eastAsia="Times New Roman"/>
                <w:sz w:val="20"/>
                <w:szCs w:val="20"/>
              </w:rPr>
              <w:br/>
              <w:t>1. Would academic institutes be able to perform fundamental research?</w:t>
            </w:r>
            <w:r w:rsidRPr="004D33C6">
              <w:rPr>
                <w:rFonts w:eastAsia="Times New Roman"/>
                <w:sz w:val="20"/>
                <w:szCs w:val="20"/>
              </w:rPr>
              <w:br/>
              <w:t>2. Would academic institutes be allowed to use foreign nationals?</w:t>
            </w:r>
            <w:r w:rsidRPr="004D33C6">
              <w:rPr>
                <w:rFonts w:eastAsia="Times New Roman"/>
                <w:sz w:val="20"/>
                <w:szCs w:val="20"/>
              </w:rPr>
              <w:br/>
              <w:t>3. Would academic institutes be allowed to publish (assuming they follow the NGA public release approval procedure)?</w:t>
            </w:r>
          </w:p>
        </w:tc>
        <w:tc>
          <w:tcPr>
            <w:tcW w:w="5760" w:type="dxa"/>
            <w:tcBorders>
              <w:top w:val="nil"/>
              <w:left w:val="nil"/>
              <w:bottom w:val="single" w:sz="4" w:space="0" w:color="auto"/>
              <w:right w:val="single" w:sz="4" w:space="0" w:color="auto"/>
            </w:tcBorders>
            <w:shd w:val="clear" w:color="000000" w:fill="FFFFFF"/>
            <w:vAlign w:val="center"/>
            <w:hideMark/>
          </w:tcPr>
          <w:p w14:paraId="76552A3A" w14:textId="5F5E102A"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subcontracts with U.S. academic institutes are acceptable.</w:t>
            </w:r>
            <w:r w:rsidRPr="004D33C6">
              <w:rPr>
                <w:rFonts w:eastAsia="Times New Roman"/>
                <w:sz w:val="20"/>
                <w:szCs w:val="20"/>
              </w:rPr>
              <w:br/>
            </w:r>
            <w:r w:rsidRPr="009D4C92">
              <w:rPr>
                <w:rFonts w:eastAsia="Times New Roman"/>
                <w:b/>
                <w:sz w:val="20"/>
                <w:szCs w:val="20"/>
              </w:rPr>
              <w:t>1</w:t>
            </w:r>
            <w:r w:rsidRPr="004D33C6">
              <w:rPr>
                <w:rFonts w:eastAsia="Times New Roman"/>
                <w:sz w:val="20"/>
                <w:szCs w:val="20"/>
              </w:rPr>
              <w:t>. Yes, academic institutions can perform fundamental research if the work meets the fundamental research criteria (work under budget activity 6.1 and 6.2).</w:t>
            </w:r>
            <w:r w:rsidRPr="004D33C6">
              <w:rPr>
                <w:rFonts w:eastAsia="Times New Roman"/>
                <w:sz w:val="20"/>
                <w:szCs w:val="20"/>
              </w:rPr>
              <w:br/>
            </w:r>
            <w:r w:rsidRPr="009D4C92">
              <w:rPr>
                <w:rFonts w:eastAsia="Times New Roman"/>
                <w:b/>
                <w:sz w:val="20"/>
                <w:szCs w:val="20"/>
              </w:rPr>
              <w:t>2</w:t>
            </w:r>
            <w:r w:rsidRPr="004D33C6">
              <w:rPr>
                <w:rFonts w:eastAsia="Times New Roman"/>
                <w:sz w:val="20"/>
                <w:szCs w:val="20"/>
              </w:rPr>
              <w:t xml:space="preserve">. Per Topic 1, Section 8.2: "Foreign nationals are not permitted to perform unclassified work under the terms of this contract." </w:t>
            </w:r>
            <w:r w:rsidRPr="004D33C6">
              <w:rPr>
                <w:rFonts w:eastAsia="Times New Roman"/>
                <w:sz w:val="20"/>
                <w:szCs w:val="20"/>
              </w:rPr>
              <w:b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r w:rsidRPr="004D33C6">
              <w:rPr>
                <w:rFonts w:eastAsia="Times New Roman"/>
                <w:sz w:val="20"/>
                <w:szCs w:val="20"/>
              </w:rPr>
              <w:br/>
            </w:r>
            <w:r w:rsidRPr="009D4C92">
              <w:rPr>
                <w:rFonts w:eastAsia="Times New Roman"/>
                <w:b/>
                <w:sz w:val="20"/>
                <w:szCs w:val="20"/>
              </w:rPr>
              <w:t>3</w:t>
            </w:r>
            <w:r w:rsidRPr="004D33C6">
              <w:rPr>
                <w:rFonts w:eastAsia="Times New Roman"/>
                <w:sz w:val="20"/>
                <w:szCs w:val="20"/>
              </w:rPr>
              <w:t>. Yes, academic institutions can publish fundamental research, following the NGA public release process.</w:t>
            </w:r>
          </w:p>
        </w:tc>
      </w:tr>
      <w:tr w:rsidR="009D4C92" w:rsidRPr="004D33C6" w14:paraId="6E5CC6BE" w14:textId="77777777" w:rsidTr="004C11C8">
        <w:trPr>
          <w:trHeight w:val="42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7E54459" w14:textId="369EF852" w:rsidR="009D4C92" w:rsidRPr="008C56B6" w:rsidRDefault="009D4C92" w:rsidP="009D4C92">
            <w:pPr>
              <w:spacing w:after="0" w:line="240" w:lineRule="auto"/>
              <w:jc w:val="center"/>
              <w:rPr>
                <w:rFonts w:eastAsia="Times New Roman"/>
                <w:b/>
                <w:sz w:val="20"/>
                <w:szCs w:val="20"/>
              </w:rPr>
            </w:pPr>
            <w:r>
              <w:rPr>
                <w:b/>
                <w:bCs/>
                <w:sz w:val="20"/>
                <w:szCs w:val="20"/>
              </w:rPr>
              <w:t>4</w:t>
            </w:r>
          </w:p>
        </w:tc>
        <w:tc>
          <w:tcPr>
            <w:tcW w:w="1189" w:type="dxa"/>
            <w:tcBorders>
              <w:top w:val="nil"/>
              <w:left w:val="nil"/>
              <w:bottom w:val="single" w:sz="4" w:space="0" w:color="auto"/>
              <w:right w:val="single" w:sz="4" w:space="0" w:color="auto"/>
            </w:tcBorders>
            <w:shd w:val="clear" w:color="000000" w:fill="FFFFFF"/>
            <w:vAlign w:val="center"/>
            <w:hideMark/>
          </w:tcPr>
          <w:p w14:paraId="417BE67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Expected Awards / Budget</w:t>
            </w:r>
          </w:p>
        </w:tc>
        <w:tc>
          <w:tcPr>
            <w:tcW w:w="5396" w:type="dxa"/>
            <w:tcBorders>
              <w:top w:val="nil"/>
              <w:left w:val="nil"/>
              <w:bottom w:val="single" w:sz="4" w:space="0" w:color="auto"/>
              <w:right w:val="single" w:sz="4" w:space="0" w:color="auto"/>
            </w:tcBorders>
            <w:shd w:val="clear" w:color="000000" w:fill="FFFFFF"/>
            <w:vAlign w:val="center"/>
            <w:hideMark/>
          </w:tcPr>
          <w:p w14:paraId="494659A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you please confirm the number of expected performers at each stage of the program?</w:t>
            </w:r>
          </w:p>
        </w:tc>
        <w:tc>
          <w:tcPr>
            <w:tcW w:w="5760" w:type="dxa"/>
            <w:tcBorders>
              <w:top w:val="nil"/>
              <w:left w:val="nil"/>
              <w:bottom w:val="single" w:sz="4" w:space="0" w:color="auto"/>
              <w:right w:val="single" w:sz="4" w:space="0" w:color="auto"/>
            </w:tcBorders>
            <w:shd w:val="clear" w:color="000000" w:fill="FFFFFF"/>
            <w:vAlign w:val="center"/>
            <w:hideMark/>
          </w:tcPr>
          <w:p w14:paraId="3AC46E0C" w14:textId="77777777" w:rsidR="009D4C92" w:rsidRDefault="009D4C92" w:rsidP="009D4C92">
            <w:pPr>
              <w:spacing w:after="0" w:line="240" w:lineRule="auto"/>
              <w:rPr>
                <w:rFonts w:eastAsia="Times New Roman"/>
                <w:sz w:val="20"/>
                <w:szCs w:val="20"/>
              </w:rPr>
            </w:pPr>
            <w:r w:rsidRPr="004D33C6">
              <w:rPr>
                <w:rFonts w:eastAsia="Times New Roman"/>
                <w:sz w:val="20"/>
                <w:szCs w:val="20"/>
              </w:rPr>
              <w:t>The Government plans to make one award, but may make multiple awards or none. The budget listed is for one award.</w:t>
            </w:r>
          </w:p>
          <w:p w14:paraId="5963CC36" w14:textId="77777777" w:rsidR="009D4C92" w:rsidRDefault="009D4C92" w:rsidP="009D4C92">
            <w:pPr>
              <w:spacing w:after="0" w:line="240" w:lineRule="auto"/>
              <w:rPr>
                <w:rFonts w:eastAsia="Times New Roman"/>
                <w:sz w:val="20"/>
                <w:szCs w:val="20"/>
              </w:rPr>
            </w:pPr>
          </w:p>
          <w:p w14:paraId="2AEA0208" w14:textId="1CBEA8F0" w:rsidR="009D4C92" w:rsidRPr="004D33C6" w:rsidRDefault="009D4C92" w:rsidP="009D4C92">
            <w:pPr>
              <w:spacing w:after="0" w:line="240" w:lineRule="auto"/>
              <w:rPr>
                <w:rFonts w:eastAsia="Times New Roman"/>
                <w:sz w:val="20"/>
                <w:szCs w:val="20"/>
              </w:rPr>
            </w:pPr>
          </w:p>
        </w:tc>
      </w:tr>
      <w:tr w:rsidR="009D4C92" w:rsidRPr="004D33C6" w14:paraId="34E821FF" w14:textId="77777777" w:rsidTr="004C11C8">
        <w:trPr>
          <w:trHeight w:val="63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8415F0E" w14:textId="0BA92C32" w:rsidR="009D4C92" w:rsidRPr="008C56B6" w:rsidRDefault="009D4C92" w:rsidP="009D4C92">
            <w:pPr>
              <w:spacing w:after="0" w:line="240" w:lineRule="auto"/>
              <w:jc w:val="center"/>
              <w:rPr>
                <w:rFonts w:eastAsia="Times New Roman"/>
                <w:b/>
                <w:bCs/>
                <w:sz w:val="20"/>
                <w:szCs w:val="20"/>
              </w:rPr>
            </w:pPr>
            <w:r>
              <w:rPr>
                <w:b/>
                <w:bCs/>
                <w:sz w:val="20"/>
                <w:szCs w:val="20"/>
              </w:rPr>
              <w:t>5</w:t>
            </w:r>
          </w:p>
        </w:tc>
        <w:tc>
          <w:tcPr>
            <w:tcW w:w="1189" w:type="dxa"/>
            <w:tcBorders>
              <w:top w:val="nil"/>
              <w:left w:val="nil"/>
              <w:bottom w:val="single" w:sz="4" w:space="0" w:color="auto"/>
              <w:right w:val="single" w:sz="4" w:space="0" w:color="auto"/>
            </w:tcBorders>
            <w:shd w:val="clear" w:color="000000" w:fill="FFFFFF"/>
            <w:vAlign w:val="center"/>
            <w:hideMark/>
          </w:tcPr>
          <w:p w14:paraId="7EE89BFC" w14:textId="72786A21" w:rsidR="009D4C92" w:rsidRPr="004D33C6" w:rsidRDefault="009D4C92" w:rsidP="009D4C92">
            <w:pPr>
              <w:spacing w:after="0" w:line="240" w:lineRule="auto"/>
              <w:rPr>
                <w:rFonts w:eastAsia="Times New Roman"/>
                <w:sz w:val="20"/>
                <w:szCs w:val="20"/>
              </w:rPr>
            </w:pPr>
            <w:r w:rsidRPr="004D33C6">
              <w:rPr>
                <w:rFonts w:eastAsia="Times New Roman"/>
                <w:sz w:val="20"/>
                <w:szCs w:val="20"/>
              </w:rPr>
              <w:t>Ge</w:t>
            </w:r>
            <w:r>
              <w:rPr>
                <w:rFonts w:eastAsia="Times New Roman"/>
                <w:sz w:val="20"/>
                <w:szCs w:val="20"/>
              </w:rPr>
              <w:t xml:space="preserve">n </w:t>
            </w:r>
            <w:r w:rsidRPr="004D33C6">
              <w:rPr>
                <w:rFonts w:eastAsia="Times New Roman"/>
                <w:sz w:val="20"/>
                <w:szCs w:val="20"/>
              </w:rPr>
              <w:t>Sol Section 3 - Eligibility Information</w:t>
            </w:r>
          </w:p>
        </w:tc>
        <w:tc>
          <w:tcPr>
            <w:tcW w:w="5396" w:type="dxa"/>
            <w:tcBorders>
              <w:top w:val="nil"/>
              <w:left w:val="nil"/>
              <w:bottom w:val="single" w:sz="4" w:space="0" w:color="auto"/>
              <w:right w:val="single" w:sz="4" w:space="0" w:color="auto"/>
            </w:tcBorders>
            <w:shd w:val="clear" w:color="000000" w:fill="FFFFFF"/>
            <w:vAlign w:val="center"/>
            <w:hideMark/>
          </w:tcPr>
          <w:p w14:paraId="3CB5152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you please confirm that Academic Institutions are eligible?</w:t>
            </w:r>
          </w:p>
        </w:tc>
        <w:tc>
          <w:tcPr>
            <w:tcW w:w="5760" w:type="dxa"/>
            <w:tcBorders>
              <w:top w:val="nil"/>
              <w:left w:val="nil"/>
              <w:bottom w:val="single" w:sz="4" w:space="0" w:color="auto"/>
              <w:right w:val="single" w:sz="4" w:space="0" w:color="auto"/>
            </w:tcBorders>
            <w:shd w:val="clear" w:color="000000" w:fill="FFFFFF"/>
            <w:vAlign w:val="center"/>
            <w:hideMark/>
          </w:tcPr>
          <w:p w14:paraId="09F91D5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r w:rsidRPr="004D33C6">
              <w:rPr>
                <w:rFonts w:eastAsia="Times New Roman"/>
                <w:sz w:val="20"/>
                <w:szCs w:val="20"/>
              </w:rPr>
              <w:br/>
              <w:t>See BIG-ST BAA General Solicitation Section 3.1: "All responsible sources capable of satisfying the Government's needs may submit a proposal for NGA’s consideration."</w:t>
            </w:r>
          </w:p>
        </w:tc>
      </w:tr>
      <w:tr w:rsidR="009D4C92" w:rsidRPr="004D33C6" w14:paraId="329E54DA" w14:textId="77777777" w:rsidTr="004C11C8">
        <w:trPr>
          <w:trHeight w:val="59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86D09BB" w14:textId="74113BCC" w:rsidR="009D4C92" w:rsidRPr="008C56B6" w:rsidRDefault="009D4C92" w:rsidP="009D4C92">
            <w:pPr>
              <w:spacing w:after="0" w:line="240" w:lineRule="auto"/>
              <w:jc w:val="center"/>
              <w:rPr>
                <w:rFonts w:eastAsia="Times New Roman"/>
                <w:b/>
                <w:bCs/>
                <w:sz w:val="20"/>
                <w:szCs w:val="20"/>
              </w:rPr>
            </w:pPr>
            <w:r>
              <w:rPr>
                <w:b/>
                <w:bCs/>
                <w:sz w:val="20"/>
                <w:szCs w:val="20"/>
              </w:rPr>
              <w:t>6</w:t>
            </w:r>
          </w:p>
        </w:tc>
        <w:tc>
          <w:tcPr>
            <w:tcW w:w="1189" w:type="dxa"/>
            <w:tcBorders>
              <w:top w:val="nil"/>
              <w:left w:val="nil"/>
              <w:bottom w:val="single" w:sz="4" w:space="0" w:color="auto"/>
              <w:right w:val="single" w:sz="4" w:space="0" w:color="auto"/>
            </w:tcBorders>
            <w:shd w:val="clear" w:color="000000" w:fill="FFFFFF"/>
            <w:vAlign w:val="center"/>
            <w:hideMark/>
          </w:tcPr>
          <w:p w14:paraId="1A1B1976" w14:textId="2256743C"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w:t>
            </w:r>
            <w:r>
              <w:rPr>
                <w:rFonts w:eastAsia="Times New Roman"/>
                <w:sz w:val="20"/>
                <w:szCs w:val="20"/>
              </w:rPr>
              <w:t xml:space="preserve"> </w:t>
            </w:r>
            <w:r w:rsidRPr="004D33C6">
              <w:rPr>
                <w:rFonts w:eastAsia="Times New Roman"/>
                <w:sz w:val="20"/>
                <w:szCs w:val="20"/>
              </w:rPr>
              <w:t>Section 3 - Eligibility Information</w:t>
            </w:r>
          </w:p>
        </w:tc>
        <w:tc>
          <w:tcPr>
            <w:tcW w:w="5396" w:type="dxa"/>
            <w:tcBorders>
              <w:top w:val="nil"/>
              <w:left w:val="nil"/>
              <w:bottom w:val="single" w:sz="4" w:space="0" w:color="auto"/>
              <w:right w:val="single" w:sz="4" w:space="0" w:color="auto"/>
            </w:tcBorders>
            <w:shd w:val="clear" w:color="000000" w:fill="FFFFFF"/>
            <w:vAlign w:val="center"/>
            <w:hideMark/>
          </w:tcPr>
          <w:p w14:paraId="1CAC852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Can FFRDCs bid on this? </w:t>
            </w:r>
          </w:p>
        </w:tc>
        <w:tc>
          <w:tcPr>
            <w:tcW w:w="5760" w:type="dxa"/>
            <w:tcBorders>
              <w:top w:val="nil"/>
              <w:left w:val="nil"/>
              <w:bottom w:val="single" w:sz="4" w:space="0" w:color="auto"/>
              <w:right w:val="single" w:sz="4" w:space="0" w:color="auto"/>
            </w:tcBorders>
            <w:shd w:val="clear" w:color="000000" w:fill="FFFFFF"/>
            <w:vAlign w:val="center"/>
            <w:hideMark/>
          </w:tcPr>
          <w:p w14:paraId="217C24D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FFRDCs are subject to applicable direct competition limitations and cannot propose to this BAA in any capacity unless they meet specific conditions (see General Solicitation Section 3.1.1.1 for further detail).</w:t>
            </w:r>
          </w:p>
        </w:tc>
      </w:tr>
      <w:tr w:rsidR="009D4C92" w:rsidRPr="004D33C6" w14:paraId="1274D35F" w14:textId="77777777" w:rsidTr="004C11C8">
        <w:trPr>
          <w:trHeight w:val="5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F29F5A0" w14:textId="543005CE" w:rsidR="009D4C92" w:rsidRPr="008C56B6" w:rsidRDefault="009D4C92" w:rsidP="009D4C92">
            <w:pPr>
              <w:spacing w:after="0" w:line="240" w:lineRule="auto"/>
              <w:jc w:val="center"/>
              <w:rPr>
                <w:rFonts w:eastAsia="Times New Roman"/>
                <w:b/>
                <w:sz w:val="20"/>
                <w:szCs w:val="20"/>
              </w:rPr>
            </w:pPr>
            <w:r>
              <w:rPr>
                <w:b/>
                <w:bCs/>
                <w:sz w:val="20"/>
                <w:szCs w:val="20"/>
              </w:rPr>
              <w:lastRenderedPageBreak/>
              <w:t>7</w:t>
            </w:r>
          </w:p>
        </w:tc>
        <w:tc>
          <w:tcPr>
            <w:tcW w:w="1189" w:type="dxa"/>
            <w:tcBorders>
              <w:top w:val="nil"/>
              <w:left w:val="nil"/>
              <w:bottom w:val="single" w:sz="4" w:space="0" w:color="auto"/>
              <w:right w:val="single" w:sz="4" w:space="0" w:color="auto"/>
            </w:tcBorders>
            <w:shd w:val="clear" w:color="000000" w:fill="FFFFFF"/>
            <w:vAlign w:val="center"/>
            <w:hideMark/>
          </w:tcPr>
          <w:p w14:paraId="07C0F17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Budget</w:t>
            </w:r>
          </w:p>
        </w:tc>
        <w:tc>
          <w:tcPr>
            <w:tcW w:w="5396" w:type="dxa"/>
            <w:tcBorders>
              <w:top w:val="nil"/>
              <w:left w:val="nil"/>
              <w:bottom w:val="single" w:sz="4" w:space="0" w:color="auto"/>
              <w:right w:val="single" w:sz="4" w:space="0" w:color="auto"/>
            </w:tcBorders>
            <w:shd w:val="clear" w:color="000000" w:fill="FFFFFF"/>
            <w:vAlign w:val="center"/>
            <w:hideMark/>
          </w:tcPr>
          <w:p w14:paraId="0FFB285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smaller budget proposal, about 1m, be considered?</w:t>
            </w:r>
          </w:p>
        </w:tc>
        <w:tc>
          <w:tcPr>
            <w:tcW w:w="5760" w:type="dxa"/>
            <w:tcBorders>
              <w:top w:val="nil"/>
              <w:left w:val="nil"/>
              <w:bottom w:val="single" w:sz="4" w:space="0" w:color="auto"/>
              <w:right w:val="single" w:sz="4" w:space="0" w:color="auto"/>
            </w:tcBorders>
            <w:shd w:val="clear" w:color="000000" w:fill="FFFFFF"/>
            <w:vAlign w:val="center"/>
            <w:hideMark/>
          </w:tcPr>
          <w:p w14:paraId="31472C22" w14:textId="7D6B4B1D"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r>
              <w:rPr>
                <w:rFonts w:eastAsia="Times New Roman"/>
                <w:sz w:val="20"/>
                <w:szCs w:val="20"/>
              </w:rPr>
              <w:t xml:space="preserve"> </w:t>
            </w:r>
            <w:r w:rsidRPr="004D33C6">
              <w:rPr>
                <w:rFonts w:eastAsia="Times New Roman"/>
                <w:sz w:val="20"/>
                <w:szCs w:val="20"/>
              </w:rPr>
              <w:t xml:space="preserve">Smaller budget proposals may be considered as long as technical requirements and all deliverables outlined in the general solicitation are fulfilled.  </w:t>
            </w:r>
          </w:p>
        </w:tc>
      </w:tr>
      <w:tr w:rsidR="009D4C92" w:rsidRPr="004D33C6" w14:paraId="69D4E3DC" w14:textId="77777777" w:rsidTr="004C11C8">
        <w:trPr>
          <w:trHeight w:val="8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6DD8DC6" w14:textId="515BA40D" w:rsidR="009D4C92" w:rsidRPr="008C56B6" w:rsidRDefault="009D4C92" w:rsidP="009D4C92">
            <w:pPr>
              <w:spacing w:after="0" w:line="240" w:lineRule="auto"/>
              <w:jc w:val="center"/>
              <w:rPr>
                <w:rFonts w:eastAsia="Times New Roman"/>
                <w:b/>
                <w:sz w:val="20"/>
                <w:szCs w:val="20"/>
              </w:rPr>
            </w:pPr>
            <w:r>
              <w:rPr>
                <w:b/>
                <w:bCs/>
                <w:sz w:val="20"/>
                <w:szCs w:val="20"/>
              </w:rPr>
              <w:t>8</w:t>
            </w:r>
          </w:p>
        </w:tc>
        <w:tc>
          <w:tcPr>
            <w:tcW w:w="1189" w:type="dxa"/>
            <w:tcBorders>
              <w:top w:val="nil"/>
              <w:left w:val="nil"/>
              <w:bottom w:val="single" w:sz="4" w:space="0" w:color="auto"/>
              <w:right w:val="single" w:sz="4" w:space="0" w:color="auto"/>
            </w:tcBorders>
            <w:shd w:val="clear" w:color="000000" w:fill="FFFFFF"/>
            <w:vAlign w:val="center"/>
            <w:hideMark/>
          </w:tcPr>
          <w:p w14:paraId="1C94A97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0E3701F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proposals targeting a smaller problem (reduced scope than what is described in Topic 1), such as only working with satellite imagery, be considered?</w:t>
            </w:r>
          </w:p>
        </w:tc>
        <w:tc>
          <w:tcPr>
            <w:tcW w:w="5760" w:type="dxa"/>
            <w:tcBorders>
              <w:top w:val="nil"/>
              <w:left w:val="nil"/>
              <w:bottom w:val="single" w:sz="4" w:space="0" w:color="auto"/>
              <w:right w:val="single" w:sz="4" w:space="0" w:color="auto"/>
            </w:tcBorders>
            <w:shd w:val="clear" w:color="000000" w:fill="FFFFFF"/>
            <w:vAlign w:val="center"/>
            <w:hideMark/>
          </w:tcPr>
          <w:p w14:paraId="6F534D9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a reduction of scope is not acceptable.</w:t>
            </w:r>
          </w:p>
        </w:tc>
      </w:tr>
      <w:tr w:rsidR="009D4C92" w:rsidRPr="004D33C6" w14:paraId="0EFDE79C"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73663BD" w14:textId="43B155FF" w:rsidR="009D4C92" w:rsidRPr="008C56B6" w:rsidRDefault="009D4C92" w:rsidP="009D4C92">
            <w:pPr>
              <w:spacing w:after="0" w:line="240" w:lineRule="auto"/>
              <w:jc w:val="center"/>
              <w:rPr>
                <w:rFonts w:eastAsia="Times New Roman"/>
                <w:b/>
                <w:sz w:val="20"/>
                <w:szCs w:val="20"/>
              </w:rPr>
            </w:pPr>
            <w:r>
              <w:rPr>
                <w:b/>
                <w:bCs/>
                <w:sz w:val="20"/>
                <w:szCs w:val="20"/>
              </w:rPr>
              <w:t>9</w:t>
            </w:r>
          </w:p>
        </w:tc>
        <w:tc>
          <w:tcPr>
            <w:tcW w:w="1189" w:type="dxa"/>
            <w:tcBorders>
              <w:top w:val="nil"/>
              <w:left w:val="nil"/>
              <w:bottom w:val="single" w:sz="4" w:space="0" w:color="auto"/>
              <w:right w:val="single" w:sz="4" w:space="0" w:color="auto"/>
            </w:tcBorders>
            <w:shd w:val="clear" w:color="000000" w:fill="FFFFFF"/>
            <w:vAlign w:val="center"/>
            <w:hideMark/>
          </w:tcPr>
          <w:p w14:paraId="6C9D03F4" w14:textId="22A46312" w:rsidR="009D4C92" w:rsidRPr="004D33C6" w:rsidRDefault="009D4C92" w:rsidP="009D4C92">
            <w:pPr>
              <w:spacing w:after="0" w:line="240" w:lineRule="auto"/>
              <w:rPr>
                <w:rFonts w:eastAsia="Times New Roman"/>
                <w:sz w:val="20"/>
                <w:szCs w:val="20"/>
              </w:rPr>
            </w:pPr>
            <w:r>
              <w:rPr>
                <w:rFonts w:eastAsia="Times New Roman"/>
                <w:sz w:val="20"/>
                <w:szCs w:val="20"/>
              </w:rPr>
              <w:t>S</w:t>
            </w:r>
            <w:r w:rsidRPr="004D33C6">
              <w:rPr>
                <w:rFonts w:eastAsia="Times New Roman"/>
                <w:sz w:val="20"/>
                <w:szCs w:val="20"/>
              </w:rPr>
              <w:t>ection 2</w:t>
            </w:r>
          </w:p>
        </w:tc>
        <w:tc>
          <w:tcPr>
            <w:tcW w:w="5396" w:type="dxa"/>
            <w:tcBorders>
              <w:top w:val="nil"/>
              <w:left w:val="nil"/>
              <w:bottom w:val="single" w:sz="4" w:space="0" w:color="auto"/>
              <w:right w:val="single" w:sz="4" w:space="0" w:color="auto"/>
            </w:tcBorders>
            <w:shd w:val="clear" w:color="000000" w:fill="FFFFFF"/>
            <w:vAlign w:val="center"/>
            <w:hideMark/>
          </w:tcPr>
          <w:p w14:paraId="5EAD8D9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there an equivalent attention to foundational research as development with this new BAA or is development of immediately usable tools more important?</w:t>
            </w:r>
          </w:p>
        </w:tc>
        <w:tc>
          <w:tcPr>
            <w:tcW w:w="5760" w:type="dxa"/>
            <w:tcBorders>
              <w:top w:val="nil"/>
              <w:left w:val="nil"/>
              <w:bottom w:val="single" w:sz="4" w:space="0" w:color="auto"/>
              <w:right w:val="single" w:sz="4" w:space="0" w:color="auto"/>
            </w:tcBorders>
            <w:shd w:val="clear" w:color="000000" w:fill="FFFFFF"/>
            <w:vAlign w:val="center"/>
            <w:hideMark/>
          </w:tcPr>
          <w:p w14:paraId="431EC87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consider this research into the capabilities of large AI/ML models with a couple of applicable scenarios in mind.</w:t>
            </w:r>
          </w:p>
        </w:tc>
      </w:tr>
      <w:tr w:rsidR="009D4C92" w:rsidRPr="004D33C6" w14:paraId="14A0EF33" w14:textId="77777777" w:rsidTr="004C11C8">
        <w:trPr>
          <w:trHeight w:val="5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DAB05BE" w14:textId="053CF839" w:rsidR="009D4C92" w:rsidRPr="008C56B6" w:rsidRDefault="009D4C92" w:rsidP="009D4C92">
            <w:pPr>
              <w:spacing w:after="0" w:line="240" w:lineRule="auto"/>
              <w:jc w:val="center"/>
              <w:rPr>
                <w:rFonts w:eastAsia="Times New Roman"/>
                <w:b/>
                <w:sz w:val="20"/>
                <w:szCs w:val="20"/>
              </w:rPr>
            </w:pPr>
            <w:r>
              <w:rPr>
                <w:b/>
                <w:bCs/>
                <w:sz w:val="20"/>
                <w:szCs w:val="20"/>
              </w:rPr>
              <w:t>10</w:t>
            </w:r>
          </w:p>
        </w:tc>
        <w:tc>
          <w:tcPr>
            <w:tcW w:w="1189" w:type="dxa"/>
            <w:tcBorders>
              <w:top w:val="nil"/>
              <w:left w:val="nil"/>
              <w:bottom w:val="single" w:sz="4" w:space="0" w:color="auto"/>
              <w:right w:val="single" w:sz="4" w:space="0" w:color="auto"/>
            </w:tcBorders>
            <w:shd w:val="clear" w:color="000000" w:fill="FFFFFF"/>
            <w:vAlign w:val="center"/>
            <w:hideMark/>
          </w:tcPr>
          <w:p w14:paraId="65081B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030456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 am looking at the solicitation and wondering if I am eligible to write a proposal as a Co-PI. I am currently a permanent resident of US, but not a US citizen.</w:t>
            </w:r>
          </w:p>
        </w:tc>
        <w:tc>
          <w:tcPr>
            <w:tcW w:w="5760" w:type="dxa"/>
            <w:tcBorders>
              <w:top w:val="nil"/>
              <w:left w:val="nil"/>
              <w:bottom w:val="single" w:sz="4" w:space="0" w:color="auto"/>
              <w:right w:val="single" w:sz="4" w:space="0" w:color="auto"/>
            </w:tcBorders>
            <w:shd w:val="clear" w:color="000000" w:fill="FFFFFF"/>
            <w:vAlign w:val="center"/>
            <w:hideMark/>
          </w:tcPr>
          <w:p w14:paraId="5867792F" w14:textId="080CC6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You are permitted to apply. </w:t>
            </w:r>
            <w:r w:rsidRPr="004D33C6">
              <w:rPr>
                <w:rFonts w:eastAsia="Times New Roman"/>
                <w:sz w:val="20"/>
                <w:szCs w:val="20"/>
              </w:rPr>
              <w:br/>
            </w:r>
            <w:r w:rsidRPr="004D33C6">
              <w:rPr>
                <w:rFonts w:eastAsia="Times New Roman"/>
                <w:sz w:val="20"/>
                <w:szCs w:val="20"/>
              </w:rPr>
              <w:b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p>
        </w:tc>
      </w:tr>
      <w:tr w:rsidR="009D4C92" w:rsidRPr="004D33C6" w14:paraId="61AE0A59" w14:textId="77777777" w:rsidTr="004C11C8">
        <w:trPr>
          <w:trHeight w:val="117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0529F3" w14:textId="0F0B5B5B" w:rsidR="009D4C92" w:rsidRPr="008C56B6" w:rsidRDefault="009D4C92" w:rsidP="009D4C92">
            <w:pPr>
              <w:spacing w:after="0" w:line="240" w:lineRule="auto"/>
              <w:jc w:val="center"/>
              <w:rPr>
                <w:rFonts w:eastAsia="Times New Roman"/>
                <w:b/>
                <w:sz w:val="20"/>
                <w:szCs w:val="20"/>
              </w:rPr>
            </w:pPr>
            <w:r>
              <w:rPr>
                <w:b/>
                <w:bCs/>
                <w:sz w:val="20"/>
                <w:szCs w:val="20"/>
              </w:rPr>
              <w:t>11</w:t>
            </w:r>
          </w:p>
        </w:tc>
        <w:tc>
          <w:tcPr>
            <w:tcW w:w="1189" w:type="dxa"/>
            <w:tcBorders>
              <w:top w:val="nil"/>
              <w:left w:val="nil"/>
              <w:bottom w:val="single" w:sz="4" w:space="0" w:color="auto"/>
              <w:right w:val="single" w:sz="4" w:space="0" w:color="auto"/>
            </w:tcBorders>
            <w:shd w:val="clear" w:color="000000" w:fill="FFFFFF"/>
            <w:vAlign w:val="center"/>
            <w:hideMark/>
          </w:tcPr>
          <w:p w14:paraId="4A2758D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 &amp; 7</w:t>
            </w:r>
          </w:p>
        </w:tc>
        <w:tc>
          <w:tcPr>
            <w:tcW w:w="5396" w:type="dxa"/>
            <w:tcBorders>
              <w:top w:val="nil"/>
              <w:left w:val="nil"/>
              <w:bottom w:val="single" w:sz="4" w:space="0" w:color="auto"/>
              <w:right w:val="single" w:sz="4" w:space="0" w:color="auto"/>
            </w:tcBorders>
            <w:shd w:val="clear" w:color="000000" w:fill="FFFFFF"/>
            <w:vAlign w:val="center"/>
            <w:hideMark/>
          </w:tcPr>
          <w:p w14:paraId="6288433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“Reconstructing correctly labeled and attributed point, line, and area geospatial features from remotely sensed imagery (generating a map where map features have attributes), and generating plausible overhead and ground level imagery from point line and area based geo-registered data input.” </w:t>
            </w:r>
            <w:r w:rsidRPr="004D33C6">
              <w:rPr>
                <w:rFonts w:eastAsia="Times New Roman"/>
                <w:sz w:val="20"/>
                <w:szCs w:val="20"/>
              </w:rPr>
              <w:br w:type="page"/>
            </w:r>
            <w:r w:rsidRPr="004D33C6">
              <w:rPr>
                <w:rFonts w:eastAsia="Times New Roman"/>
                <w:sz w:val="20"/>
                <w:szCs w:val="20"/>
              </w:rPr>
              <w:br w:type="page"/>
              <w:t>Can public or private satellite or ground vehicle 3D image data be used?</w:t>
            </w:r>
          </w:p>
        </w:tc>
        <w:tc>
          <w:tcPr>
            <w:tcW w:w="5760" w:type="dxa"/>
            <w:tcBorders>
              <w:top w:val="nil"/>
              <w:left w:val="nil"/>
              <w:bottom w:val="single" w:sz="4" w:space="0" w:color="auto"/>
              <w:right w:val="single" w:sz="4" w:space="0" w:color="auto"/>
            </w:tcBorders>
            <w:shd w:val="clear" w:color="000000" w:fill="FFFFFF"/>
            <w:vAlign w:val="center"/>
            <w:hideMark/>
          </w:tcPr>
          <w:p w14:paraId="208677C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Section 7. A performer is welcome to bring their own data, so public and private satellite data is welcome. However, care must be taken with ground collected data, like ground vehicle 3D image data. Solutions relying on this type of data are unlikely to be feasible in many of the environments of interest.</w:t>
            </w:r>
          </w:p>
        </w:tc>
      </w:tr>
      <w:tr w:rsidR="009D4C92" w:rsidRPr="004D33C6" w14:paraId="163C0746" w14:textId="77777777" w:rsidTr="004C11C8">
        <w:trPr>
          <w:trHeight w:val="122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CCFD83D" w14:textId="41BC71D3" w:rsidR="009D4C92" w:rsidRPr="008C56B6" w:rsidRDefault="009D4C92" w:rsidP="009D4C92">
            <w:pPr>
              <w:spacing w:after="0" w:line="240" w:lineRule="auto"/>
              <w:jc w:val="center"/>
              <w:rPr>
                <w:rFonts w:eastAsia="Times New Roman"/>
                <w:b/>
                <w:sz w:val="20"/>
                <w:szCs w:val="20"/>
              </w:rPr>
            </w:pPr>
            <w:r>
              <w:rPr>
                <w:b/>
                <w:bCs/>
                <w:sz w:val="20"/>
                <w:szCs w:val="20"/>
              </w:rPr>
              <w:t>12</w:t>
            </w:r>
          </w:p>
        </w:tc>
        <w:tc>
          <w:tcPr>
            <w:tcW w:w="1189" w:type="dxa"/>
            <w:tcBorders>
              <w:top w:val="nil"/>
              <w:left w:val="nil"/>
              <w:bottom w:val="single" w:sz="4" w:space="0" w:color="auto"/>
              <w:right w:val="single" w:sz="4" w:space="0" w:color="auto"/>
            </w:tcBorders>
            <w:shd w:val="clear" w:color="000000" w:fill="FFFFFF"/>
            <w:vAlign w:val="center"/>
            <w:hideMark/>
          </w:tcPr>
          <w:p w14:paraId="7CA7892D" w14:textId="69B5D412"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4.5</w:t>
            </w:r>
          </w:p>
        </w:tc>
        <w:tc>
          <w:tcPr>
            <w:tcW w:w="5396" w:type="dxa"/>
            <w:tcBorders>
              <w:top w:val="nil"/>
              <w:left w:val="nil"/>
              <w:bottom w:val="single" w:sz="4" w:space="0" w:color="auto"/>
              <w:right w:val="single" w:sz="4" w:space="0" w:color="auto"/>
            </w:tcBorders>
            <w:shd w:val="clear" w:color="000000" w:fill="FFFFFF"/>
            <w:vAlign w:val="center"/>
            <w:hideMark/>
          </w:tcPr>
          <w:p w14:paraId="42468EA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4.5 Geospatial Data or Satellite Imagery to Ground Photos from that Location: You asked to “generate plausible ground photos from that location.” </w:t>
            </w:r>
            <w:r w:rsidRPr="004D33C6">
              <w:rPr>
                <w:rFonts w:eastAsia="Times New Roman"/>
                <w:sz w:val="20"/>
                <w:szCs w:val="20"/>
              </w:rPr>
              <w:br/>
            </w:r>
            <w:r w:rsidRPr="004D33C6">
              <w:rPr>
                <w:rFonts w:eastAsia="Times New Roman"/>
                <w:sz w:val="20"/>
                <w:szCs w:val="20"/>
              </w:rPr>
              <w:br/>
              <w:t>Could this not be stored images from a DB from that area focused on the context request (i.e., streets or buildings)?</w:t>
            </w:r>
          </w:p>
        </w:tc>
        <w:tc>
          <w:tcPr>
            <w:tcW w:w="5760" w:type="dxa"/>
            <w:tcBorders>
              <w:top w:val="nil"/>
              <w:left w:val="nil"/>
              <w:bottom w:val="single" w:sz="4" w:space="0" w:color="auto"/>
              <w:right w:val="single" w:sz="4" w:space="0" w:color="auto"/>
            </w:tcBorders>
            <w:shd w:val="clear" w:color="000000" w:fill="FFFFFF"/>
            <w:vAlign w:val="center"/>
            <w:hideMark/>
          </w:tcPr>
          <w:p w14:paraId="27DAF6D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Ground level images are extremely unevenly distributed across the world. The USA and Europe are covered in billions of open source ground level images.  Other areas of the world have few if any per square kilometer and, in some cases, per million-square kilometers. A system capable of storing general characteristics about what the Earth looks like in those seldom visited areas would be capable of producing plausible synthetic images in those areas.</w:t>
            </w:r>
          </w:p>
        </w:tc>
      </w:tr>
      <w:tr w:rsidR="009D4C92" w:rsidRPr="004D33C6" w14:paraId="47F633BF" w14:textId="77777777" w:rsidTr="004C11C8">
        <w:trPr>
          <w:trHeight w:val="84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7EFBD42" w14:textId="7567753B" w:rsidR="009D4C92" w:rsidRPr="008C56B6" w:rsidRDefault="009D4C92" w:rsidP="009D4C92">
            <w:pPr>
              <w:spacing w:after="0" w:line="240" w:lineRule="auto"/>
              <w:jc w:val="center"/>
              <w:rPr>
                <w:rFonts w:eastAsia="Times New Roman"/>
                <w:b/>
                <w:sz w:val="20"/>
                <w:szCs w:val="20"/>
              </w:rPr>
            </w:pPr>
            <w:r>
              <w:rPr>
                <w:b/>
                <w:bCs/>
                <w:sz w:val="20"/>
                <w:szCs w:val="20"/>
              </w:rPr>
              <w:t>13</w:t>
            </w:r>
          </w:p>
        </w:tc>
        <w:tc>
          <w:tcPr>
            <w:tcW w:w="1189" w:type="dxa"/>
            <w:tcBorders>
              <w:top w:val="nil"/>
              <w:left w:val="nil"/>
              <w:bottom w:val="single" w:sz="4" w:space="0" w:color="auto"/>
              <w:right w:val="single" w:sz="4" w:space="0" w:color="auto"/>
            </w:tcBorders>
            <w:shd w:val="clear" w:color="000000" w:fill="FFFFFF"/>
            <w:vAlign w:val="center"/>
            <w:hideMark/>
          </w:tcPr>
          <w:p w14:paraId="633C42A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19D4D01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Would you accept a solution that, instead of an NN that learns images, a process is used to locate the exact location (Confidence &gt; 98%), verifying with known images and providing the operator the location, map reference, etc.? </w:t>
            </w:r>
          </w:p>
        </w:tc>
        <w:tc>
          <w:tcPr>
            <w:tcW w:w="5760" w:type="dxa"/>
            <w:tcBorders>
              <w:top w:val="nil"/>
              <w:left w:val="nil"/>
              <w:bottom w:val="single" w:sz="4" w:space="0" w:color="auto"/>
              <w:right w:val="single" w:sz="4" w:space="0" w:color="auto"/>
            </w:tcBorders>
            <w:shd w:val="clear" w:color="000000" w:fill="FFFFFF"/>
            <w:vAlign w:val="center"/>
            <w:hideMark/>
          </w:tcPr>
          <w:p w14:paraId="143ECAC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 deterministic solution that geolocated ground level images would be extremely desirable. </w:t>
            </w:r>
          </w:p>
        </w:tc>
      </w:tr>
      <w:tr w:rsidR="009D4C92" w:rsidRPr="004D33C6" w14:paraId="6430F541" w14:textId="77777777" w:rsidTr="004C11C8">
        <w:trPr>
          <w:trHeight w:val="77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B2BFF1A" w14:textId="1D094083" w:rsidR="009D4C92" w:rsidRPr="008C56B6" w:rsidRDefault="009D4C92" w:rsidP="009D4C92">
            <w:pPr>
              <w:spacing w:after="0" w:line="240" w:lineRule="auto"/>
              <w:jc w:val="center"/>
              <w:rPr>
                <w:rFonts w:eastAsia="Times New Roman"/>
                <w:b/>
                <w:sz w:val="20"/>
                <w:szCs w:val="20"/>
              </w:rPr>
            </w:pPr>
            <w:r>
              <w:rPr>
                <w:b/>
                <w:bCs/>
                <w:sz w:val="20"/>
                <w:szCs w:val="20"/>
              </w:rPr>
              <w:t>14</w:t>
            </w:r>
          </w:p>
        </w:tc>
        <w:tc>
          <w:tcPr>
            <w:tcW w:w="1189" w:type="dxa"/>
            <w:tcBorders>
              <w:top w:val="nil"/>
              <w:left w:val="nil"/>
              <w:bottom w:val="single" w:sz="4" w:space="0" w:color="auto"/>
              <w:right w:val="single" w:sz="4" w:space="0" w:color="auto"/>
            </w:tcBorders>
            <w:shd w:val="clear" w:color="000000" w:fill="FFFFFF"/>
            <w:vAlign w:val="center"/>
            <w:hideMark/>
          </w:tcPr>
          <w:p w14:paraId="71E664A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3.5</w:t>
            </w:r>
          </w:p>
        </w:tc>
        <w:tc>
          <w:tcPr>
            <w:tcW w:w="5396" w:type="dxa"/>
            <w:tcBorders>
              <w:top w:val="nil"/>
              <w:left w:val="nil"/>
              <w:bottom w:val="single" w:sz="4" w:space="0" w:color="auto"/>
              <w:right w:val="single" w:sz="4" w:space="0" w:color="auto"/>
            </w:tcBorders>
            <w:shd w:val="clear" w:color="000000" w:fill="FFFFFF"/>
            <w:vAlign w:val="center"/>
            <w:hideMark/>
          </w:tcPr>
          <w:p w14:paraId="2EB1580E" w14:textId="04F3C21E"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call says that approaches based on rasterizing geospatial vector data are outside its scope. </w:t>
            </w:r>
            <w:r w:rsidRPr="004D33C6">
              <w:rPr>
                <w:rFonts w:eastAsia="Times New Roman"/>
                <w:sz w:val="20"/>
                <w:szCs w:val="20"/>
              </w:rPr>
              <w:br/>
              <w:t>If it is possible to rasterize and also encode any desired supplemental attributes into a feature grid, will that design be precluded?</w:t>
            </w:r>
          </w:p>
        </w:tc>
        <w:tc>
          <w:tcPr>
            <w:tcW w:w="5760" w:type="dxa"/>
            <w:tcBorders>
              <w:top w:val="nil"/>
              <w:left w:val="nil"/>
              <w:bottom w:val="single" w:sz="4" w:space="0" w:color="auto"/>
              <w:right w:val="single" w:sz="4" w:space="0" w:color="auto"/>
            </w:tcBorders>
            <w:shd w:val="clear" w:color="000000" w:fill="FFFFFF"/>
            <w:vAlign w:val="center"/>
            <w:hideMark/>
          </w:tcPr>
          <w:p w14:paraId="648BD9D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rasterizing geospatial vector data are outside the scope. </w:t>
            </w:r>
          </w:p>
        </w:tc>
      </w:tr>
      <w:tr w:rsidR="009D4C92" w:rsidRPr="004D33C6" w14:paraId="7703662C" w14:textId="77777777" w:rsidTr="004C11C8">
        <w:trPr>
          <w:trHeight w:val="140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53DAAE2" w14:textId="06FCA09C" w:rsidR="009D4C92" w:rsidRPr="008C56B6" w:rsidRDefault="009D4C92" w:rsidP="009D4C92">
            <w:pPr>
              <w:spacing w:after="0" w:line="240" w:lineRule="auto"/>
              <w:jc w:val="center"/>
              <w:rPr>
                <w:rFonts w:eastAsia="Times New Roman"/>
                <w:b/>
                <w:sz w:val="20"/>
                <w:szCs w:val="20"/>
              </w:rPr>
            </w:pPr>
            <w:r>
              <w:rPr>
                <w:b/>
                <w:bCs/>
                <w:sz w:val="20"/>
                <w:szCs w:val="20"/>
              </w:rPr>
              <w:lastRenderedPageBreak/>
              <w:t>15</w:t>
            </w:r>
          </w:p>
        </w:tc>
        <w:tc>
          <w:tcPr>
            <w:tcW w:w="1189" w:type="dxa"/>
            <w:tcBorders>
              <w:top w:val="nil"/>
              <w:left w:val="nil"/>
              <w:bottom w:val="single" w:sz="4" w:space="0" w:color="auto"/>
              <w:right w:val="single" w:sz="4" w:space="0" w:color="auto"/>
            </w:tcBorders>
            <w:shd w:val="clear" w:color="000000" w:fill="FFFFFF"/>
            <w:vAlign w:val="center"/>
            <w:hideMark/>
          </w:tcPr>
          <w:p w14:paraId="69D18BFF" w14:textId="7F95B22B"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26F4A50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E.g., Performance Metric 4, what would the input "set of spatially related points lines and polygons without a geographic reference" data look like? Would it be lists of 2d points with an unknown but shared Cartesian coordinate system?</w:t>
            </w:r>
            <w:r w:rsidRPr="004D33C6">
              <w:rPr>
                <w:rFonts w:eastAsia="Times New Roman"/>
                <w:sz w:val="20"/>
                <w:szCs w:val="20"/>
              </w:rPr>
              <w:br/>
              <w:t>a) If the vector data with Cartesian coordinates, would the orientation and/or scale be known/fixed?</w:t>
            </w:r>
            <w:r w:rsidRPr="004D33C6">
              <w:rPr>
                <w:rFonts w:eastAsia="Times New Roman"/>
                <w:sz w:val="20"/>
                <w:szCs w:val="20"/>
              </w:rPr>
              <w:br/>
              <w:t>b) Could any more information about the intended use case be provided? I.e., in what scenarios are there vector data with known layout and attributes but unknown locations.</w:t>
            </w:r>
          </w:p>
        </w:tc>
        <w:tc>
          <w:tcPr>
            <w:tcW w:w="5760" w:type="dxa"/>
            <w:tcBorders>
              <w:top w:val="nil"/>
              <w:left w:val="nil"/>
              <w:bottom w:val="single" w:sz="4" w:space="0" w:color="auto"/>
              <w:right w:val="single" w:sz="4" w:space="0" w:color="auto"/>
            </w:tcBorders>
            <w:shd w:val="clear" w:color="000000" w:fill="FFFFFF"/>
            <w:vAlign w:val="center"/>
            <w:hideMark/>
          </w:tcPr>
          <w:p w14:paraId="126CE7C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intended use case is in a situation where you are given a sketch map for planning a route.  That casual sketch map may not have a scale, may not be to scale, may be of unknown orientation, and may not have any coordinates associated with it, but if it is a good sketch then it should correlate with ground truth features in the location being represented better than ground truth features in unrelated areas. Features in the sketch map may be points, lines, and areas.</w:t>
            </w:r>
          </w:p>
        </w:tc>
      </w:tr>
      <w:tr w:rsidR="009D4C92" w:rsidRPr="004D33C6" w14:paraId="3CE92258" w14:textId="77777777" w:rsidTr="004C11C8">
        <w:trPr>
          <w:trHeight w:val="17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8739361" w14:textId="24AA2AEF" w:rsidR="009D4C92" w:rsidRPr="008C56B6" w:rsidRDefault="009D4C92" w:rsidP="009D4C92">
            <w:pPr>
              <w:spacing w:after="0" w:line="240" w:lineRule="auto"/>
              <w:jc w:val="center"/>
              <w:rPr>
                <w:rFonts w:eastAsia="Times New Roman"/>
                <w:b/>
                <w:sz w:val="20"/>
                <w:szCs w:val="20"/>
              </w:rPr>
            </w:pPr>
            <w:r>
              <w:rPr>
                <w:b/>
                <w:bCs/>
                <w:sz w:val="20"/>
                <w:szCs w:val="20"/>
              </w:rPr>
              <w:t>16</w:t>
            </w:r>
          </w:p>
        </w:tc>
        <w:tc>
          <w:tcPr>
            <w:tcW w:w="1189" w:type="dxa"/>
            <w:tcBorders>
              <w:top w:val="nil"/>
              <w:left w:val="nil"/>
              <w:bottom w:val="single" w:sz="4" w:space="0" w:color="auto"/>
              <w:right w:val="single" w:sz="4" w:space="0" w:color="auto"/>
            </w:tcBorders>
            <w:shd w:val="clear" w:color="000000" w:fill="FFFFFF"/>
            <w:vAlign w:val="center"/>
            <w:hideMark/>
          </w:tcPr>
          <w:p w14:paraId="64E9D191" w14:textId="2CE11096"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7919A60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all of the geolocation tasks (but especially the photograph to location one), the Topic Call states the testing data will not be released. However, if the training data does not have samples in the same regions as the testing data, the outputs of the system cannot possibly match. </w:t>
            </w:r>
            <w:r w:rsidRPr="004D33C6">
              <w:rPr>
                <w:rFonts w:eastAsia="Times New Roman"/>
                <w:sz w:val="20"/>
                <w:szCs w:val="20"/>
              </w:rPr>
              <w:br/>
            </w:r>
            <w:r w:rsidRPr="004D33C6">
              <w:rPr>
                <w:rFonts w:eastAsia="Times New Roman"/>
                <w:sz w:val="20"/>
                <w:szCs w:val="20"/>
              </w:rPr>
              <w:br/>
            </w:r>
            <w:proofErr w:type="gramStart"/>
            <w:r w:rsidRPr="004D33C6">
              <w:rPr>
                <w:rFonts w:eastAsia="Times New Roman"/>
                <w:sz w:val="20"/>
                <w:szCs w:val="20"/>
              </w:rPr>
              <w:t>So</w:t>
            </w:r>
            <w:proofErr w:type="gramEnd"/>
            <w:r w:rsidRPr="004D33C6">
              <w:rPr>
                <w:rFonts w:eastAsia="Times New Roman"/>
                <w:sz w:val="20"/>
                <w:szCs w:val="20"/>
              </w:rPr>
              <w:t xml:space="preserve"> will certain areas of interest be specified?</w:t>
            </w:r>
          </w:p>
        </w:tc>
        <w:tc>
          <w:tcPr>
            <w:tcW w:w="5760" w:type="dxa"/>
            <w:tcBorders>
              <w:top w:val="nil"/>
              <w:left w:val="nil"/>
              <w:bottom w:val="single" w:sz="4" w:space="0" w:color="auto"/>
              <w:right w:val="single" w:sz="4" w:space="0" w:color="auto"/>
            </w:tcBorders>
            <w:shd w:val="clear" w:color="000000" w:fill="FFFFFF"/>
            <w:vAlign w:val="center"/>
            <w:hideMark/>
          </w:tcPr>
          <w:p w14:paraId="680257A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the areas will not be specified. </w:t>
            </w:r>
            <w:r w:rsidRPr="004D33C6">
              <w:rPr>
                <w:rFonts w:eastAsia="Times New Roman"/>
                <w:sz w:val="20"/>
                <w:szCs w:val="20"/>
              </w:rPr>
              <w:br/>
              <w:t>The goal of this research is to investigate the training of a NN with a sufficient number of global heterogeneous sources that the lack of any single source (such as ground photos in the area) will not significantly affect the results.  Our testing data may be in a specific location or may be globally distributed. A system designed to work only in areas well covered by the ground photo reference data would not be highly considered because those types of systems are already demonstrated and tend to have very poor results in areas of interest.</w:t>
            </w:r>
          </w:p>
        </w:tc>
      </w:tr>
      <w:tr w:rsidR="009D4C92" w:rsidRPr="004D33C6" w14:paraId="2137C1C5" w14:textId="77777777" w:rsidTr="004C11C8">
        <w:trPr>
          <w:trHeight w:val="77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6D755CC" w14:textId="2F3DD763" w:rsidR="009D4C92" w:rsidRPr="008C56B6" w:rsidRDefault="009D4C92" w:rsidP="009D4C92">
            <w:pPr>
              <w:spacing w:after="0" w:line="240" w:lineRule="auto"/>
              <w:jc w:val="center"/>
              <w:rPr>
                <w:rFonts w:eastAsia="Times New Roman"/>
                <w:b/>
                <w:sz w:val="20"/>
                <w:szCs w:val="20"/>
              </w:rPr>
            </w:pPr>
            <w:r>
              <w:rPr>
                <w:b/>
                <w:bCs/>
                <w:sz w:val="20"/>
                <w:szCs w:val="20"/>
              </w:rPr>
              <w:t>17</w:t>
            </w:r>
          </w:p>
        </w:tc>
        <w:tc>
          <w:tcPr>
            <w:tcW w:w="1189" w:type="dxa"/>
            <w:tcBorders>
              <w:top w:val="nil"/>
              <w:left w:val="nil"/>
              <w:bottom w:val="single" w:sz="4" w:space="0" w:color="auto"/>
              <w:right w:val="single" w:sz="4" w:space="0" w:color="auto"/>
            </w:tcBorders>
            <w:shd w:val="clear" w:color="000000" w:fill="FFFFFF"/>
            <w:vAlign w:val="center"/>
            <w:hideMark/>
          </w:tcPr>
          <w:p w14:paraId="1E03460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EA363D8" w14:textId="4733F9F4"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list of provided datasets does not seem to include any ground-level photographs. </w:t>
            </w:r>
            <w:r>
              <w:rPr>
                <w:rFonts w:eastAsia="Times New Roman"/>
                <w:sz w:val="20"/>
                <w:szCs w:val="20"/>
              </w:rPr>
              <w:t xml:space="preserve"> </w:t>
            </w:r>
            <w:r w:rsidR="007644B0">
              <w:rPr>
                <w:rFonts w:eastAsia="Times New Roman"/>
                <w:sz w:val="20"/>
                <w:szCs w:val="20"/>
              </w:rPr>
              <w:t xml:space="preserve"> </w:t>
            </w:r>
            <w:r w:rsidRPr="004D33C6">
              <w:rPr>
                <w:rFonts w:eastAsia="Times New Roman"/>
                <w:sz w:val="20"/>
                <w:szCs w:val="20"/>
              </w:rPr>
              <w:t>Will it be expected to find/scrape a dataset for those related tasks?</w:t>
            </w:r>
          </w:p>
        </w:tc>
        <w:tc>
          <w:tcPr>
            <w:tcW w:w="5760" w:type="dxa"/>
            <w:tcBorders>
              <w:top w:val="nil"/>
              <w:left w:val="nil"/>
              <w:bottom w:val="single" w:sz="4" w:space="0" w:color="auto"/>
              <w:right w:val="single" w:sz="4" w:space="0" w:color="auto"/>
            </w:tcBorders>
            <w:shd w:val="clear" w:color="000000" w:fill="FFFFFF"/>
            <w:vAlign w:val="center"/>
            <w:hideMark/>
          </w:tcPr>
          <w:p w14:paraId="5D3A50B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p>
        </w:tc>
      </w:tr>
      <w:tr w:rsidR="009D4C92" w:rsidRPr="004D33C6" w14:paraId="39D32884" w14:textId="77777777" w:rsidTr="004C11C8">
        <w:trPr>
          <w:trHeight w:val="91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3116001" w14:textId="727CAC28" w:rsidR="009D4C92" w:rsidRPr="008C56B6" w:rsidRDefault="009D4C92" w:rsidP="009D4C92">
            <w:pPr>
              <w:spacing w:after="0" w:line="240" w:lineRule="auto"/>
              <w:jc w:val="center"/>
              <w:rPr>
                <w:rFonts w:eastAsia="Times New Roman"/>
                <w:b/>
                <w:sz w:val="20"/>
                <w:szCs w:val="20"/>
              </w:rPr>
            </w:pPr>
            <w:r>
              <w:rPr>
                <w:b/>
                <w:bCs/>
                <w:sz w:val="20"/>
                <w:szCs w:val="20"/>
              </w:rPr>
              <w:t>18</w:t>
            </w:r>
          </w:p>
        </w:tc>
        <w:tc>
          <w:tcPr>
            <w:tcW w:w="1189" w:type="dxa"/>
            <w:tcBorders>
              <w:top w:val="nil"/>
              <w:left w:val="nil"/>
              <w:bottom w:val="single" w:sz="4" w:space="0" w:color="auto"/>
              <w:right w:val="single" w:sz="4" w:space="0" w:color="auto"/>
            </w:tcBorders>
            <w:shd w:val="clear" w:color="000000" w:fill="FFFFFF"/>
            <w:vAlign w:val="center"/>
            <w:hideMark/>
          </w:tcPr>
          <w:p w14:paraId="7C9D0477" w14:textId="514612CC"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 &amp; 4.6</w:t>
            </w:r>
          </w:p>
        </w:tc>
        <w:tc>
          <w:tcPr>
            <w:tcW w:w="5396" w:type="dxa"/>
            <w:tcBorders>
              <w:top w:val="nil"/>
              <w:left w:val="nil"/>
              <w:bottom w:val="single" w:sz="4" w:space="0" w:color="auto"/>
              <w:right w:val="single" w:sz="4" w:space="0" w:color="auto"/>
            </w:tcBorders>
            <w:shd w:val="clear" w:color="000000" w:fill="FFFFFF"/>
            <w:vAlign w:val="center"/>
            <w:hideMark/>
          </w:tcPr>
          <w:p w14:paraId="2EC13E0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Performance Metric 6, would an approach that rasterizes GIS vector data to an image be allowed? </w:t>
            </w:r>
            <w:r w:rsidRPr="004D33C6">
              <w:rPr>
                <w:rFonts w:eastAsia="Times New Roman"/>
                <w:sz w:val="20"/>
                <w:szCs w:val="20"/>
              </w:rPr>
              <w:br w:type="page"/>
            </w:r>
            <w:r w:rsidRPr="004D33C6">
              <w:rPr>
                <w:rFonts w:eastAsia="Times New Roman"/>
                <w:sz w:val="20"/>
                <w:szCs w:val="20"/>
              </w:rPr>
              <w:br w:type="page"/>
              <w:t>This would likely simplify the model architecture and would implicitly bias matching input/output scale and orientation, as seems to be desired.</w:t>
            </w:r>
            <w:r w:rsidRPr="004D33C6">
              <w:rPr>
                <w:rFonts w:eastAsia="Times New Roman"/>
                <w:sz w:val="20"/>
                <w:szCs w:val="20"/>
              </w:rPr>
              <w:br w:type="page"/>
            </w:r>
          </w:p>
        </w:tc>
        <w:tc>
          <w:tcPr>
            <w:tcW w:w="5760" w:type="dxa"/>
            <w:tcBorders>
              <w:top w:val="nil"/>
              <w:left w:val="nil"/>
              <w:bottom w:val="single" w:sz="4" w:space="0" w:color="auto"/>
              <w:right w:val="single" w:sz="4" w:space="0" w:color="auto"/>
            </w:tcBorders>
            <w:shd w:val="clear" w:color="000000" w:fill="FFFFFF"/>
            <w:vAlign w:val="center"/>
            <w:hideMark/>
          </w:tcPr>
          <w:p w14:paraId="46760CB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rasterizing geospatial vector data are outside the scope. </w:t>
            </w:r>
            <w:r w:rsidRPr="004D33C6">
              <w:rPr>
                <w:rFonts w:eastAsia="Times New Roman"/>
                <w:sz w:val="20"/>
                <w:szCs w:val="20"/>
              </w:rPr>
              <w:br w:type="page"/>
            </w:r>
          </w:p>
        </w:tc>
      </w:tr>
      <w:tr w:rsidR="009D4C92" w:rsidRPr="004D33C6" w14:paraId="3DBD683A" w14:textId="77777777" w:rsidTr="004C11C8">
        <w:trPr>
          <w:trHeight w:val="5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4C62DD6" w14:textId="33E56767" w:rsidR="009D4C92" w:rsidRPr="008C56B6" w:rsidRDefault="009D4C92" w:rsidP="009D4C92">
            <w:pPr>
              <w:spacing w:after="0" w:line="240" w:lineRule="auto"/>
              <w:jc w:val="center"/>
              <w:rPr>
                <w:rFonts w:eastAsia="Times New Roman"/>
                <w:b/>
                <w:sz w:val="20"/>
                <w:szCs w:val="20"/>
              </w:rPr>
            </w:pPr>
            <w:r>
              <w:rPr>
                <w:b/>
                <w:bCs/>
                <w:sz w:val="20"/>
                <w:szCs w:val="20"/>
              </w:rPr>
              <w:t>19</w:t>
            </w:r>
          </w:p>
        </w:tc>
        <w:tc>
          <w:tcPr>
            <w:tcW w:w="1189" w:type="dxa"/>
            <w:tcBorders>
              <w:top w:val="nil"/>
              <w:left w:val="nil"/>
              <w:bottom w:val="single" w:sz="4" w:space="0" w:color="auto"/>
              <w:right w:val="single" w:sz="4" w:space="0" w:color="auto"/>
            </w:tcBorders>
            <w:shd w:val="clear" w:color="000000" w:fill="FFFFFF"/>
            <w:vAlign w:val="center"/>
            <w:hideMark/>
          </w:tcPr>
          <w:p w14:paraId="71D95B6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3A95925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an abstract/proposal that focuses on a subset of the tasks be considered for award?</w:t>
            </w:r>
          </w:p>
        </w:tc>
        <w:tc>
          <w:tcPr>
            <w:tcW w:w="5760" w:type="dxa"/>
            <w:tcBorders>
              <w:top w:val="nil"/>
              <w:left w:val="nil"/>
              <w:bottom w:val="single" w:sz="4" w:space="0" w:color="auto"/>
              <w:right w:val="single" w:sz="4" w:space="0" w:color="auto"/>
            </w:tcBorders>
            <w:shd w:val="clear" w:color="000000" w:fill="FFFFFF"/>
            <w:vAlign w:val="center"/>
            <w:hideMark/>
          </w:tcPr>
          <w:p w14:paraId="171C8F9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subsets of tasks will not be considered.</w:t>
            </w:r>
          </w:p>
        </w:tc>
      </w:tr>
      <w:tr w:rsidR="009D4C92" w:rsidRPr="004D33C6" w14:paraId="3E1C26A0" w14:textId="77777777" w:rsidTr="004C11C8">
        <w:trPr>
          <w:trHeight w:val="59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65440C7" w14:textId="02BCB16A" w:rsidR="009D4C92" w:rsidRPr="008C56B6" w:rsidRDefault="009D4C92" w:rsidP="009D4C92">
            <w:pPr>
              <w:spacing w:after="0" w:line="240" w:lineRule="auto"/>
              <w:jc w:val="center"/>
              <w:rPr>
                <w:rFonts w:eastAsia="Times New Roman"/>
                <w:b/>
                <w:sz w:val="20"/>
                <w:szCs w:val="20"/>
              </w:rPr>
            </w:pPr>
            <w:r>
              <w:rPr>
                <w:b/>
                <w:bCs/>
                <w:sz w:val="20"/>
                <w:szCs w:val="20"/>
              </w:rPr>
              <w:t>20</w:t>
            </w:r>
          </w:p>
        </w:tc>
        <w:tc>
          <w:tcPr>
            <w:tcW w:w="1189" w:type="dxa"/>
            <w:tcBorders>
              <w:top w:val="nil"/>
              <w:left w:val="nil"/>
              <w:bottom w:val="single" w:sz="4" w:space="0" w:color="auto"/>
              <w:right w:val="single" w:sz="4" w:space="0" w:color="auto"/>
            </w:tcBorders>
            <w:shd w:val="clear" w:color="000000" w:fill="FFFFFF"/>
            <w:vAlign w:val="center"/>
            <w:hideMark/>
          </w:tcPr>
          <w:p w14:paraId="0945E59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59869146" w14:textId="303E2B7E"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BAA states that foreign nationals are not permitted to perform unclassified work on the program without written approval from the Contracting Officer. </w:t>
            </w:r>
            <w:r w:rsidRPr="004D33C6">
              <w:rPr>
                <w:rFonts w:eastAsia="Times New Roman"/>
                <w:sz w:val="20"/>
                <w:szCs w:val="20"/>
              </w:rPr>
              <w:br/>
              <w:t>Does this also apply to academic collaborators performing fundamental research in support of program objectives using publicly available datasets? Is this type of industry/academic collaboration encouraged by NGA in a program such as this?</w:t>
            </w:r>
          </w:p>
        </w:tc>
        <w:tc>
          <w:tcPr>
            <w:tcW w:w="5760" w:type="dxa"/>
            <w:tcBorders>
              <w:top w:val="nil"/>
              <w:left w:val="nil"/>
              <w:bottom w:val="single" w:sz="4" w:space="0" w:color="auto"/>
              <w:right w:val="single" w:sz="4" w:space="0" w:color="auto"/>
            </w:tcBorders>
            <w:shd w:val="clear" w:color="000000" w:fill="FFFFFF"/>
            <w:vAlign w:val="center"/>
            <w:hideMark/>
          </w:tcPr>
          <w:p w14:paraId="5B85595E" w14:textId="77777777" w:rsidR="006A4B38" w:rsidRDefault="009D4C92" w:rsidP="009D4C92">
            <w:pPr>
              <w:spacing w:after="0" w:line="240" w:lineRule="auto"/>
              <w:rPr>
                <w:rFonts w:eastAsia="Times New Roman"/>
                <w:sz w:val="20"/>
                <w:szCs w:val="20"/>
              </w:rPr>
            </w:pPr>
            <w:r w:rsidRPr="004D33C6">
              <w:rPr>
                <w:rFonts w:eastAsia="Times New Roman"/>
                <w:sz w:val="20"/>
                <w:szCs w:val="20"/>
              </w:rPr>
              <w:t xml:space="preserve">See Section 8.2. Foreign nationals are not permitted to perform unclassified work under the terms of this contract. </w:t>
            </w:r>
            <w:r w:rsidRPr="004D33C6">
              <w:rPr>
                <w:rFonts w:eastAsia="Times New Roman"/>
                <w:sz w:val="20"/>
                <w:szCs w:val="20"/>
              </w:rPr>
              <w:br/>
            </w:r>
          </w:p>
          <w:p w14:paraId="1A801116" w14:textId="2483489C"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p>
        </w:tc>
      </w:tr>
      <w:tr w:rsidR="009D4C92" w:rsidRPr="004D33C6" w14:paraId="3080DD66" w14:textId="77777777" w:rsidTr="004C11C8">
        <w:trPr>
          <w:trHeight w:val="68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902935A" w14:textId="1BEEDE91" w:rsidR="009D4C92" w:rsidRPr="008C56B6" w:rsidRDefault="009D4C92" w:rsidP="009D4C92">
            <w:pPr>
              <w:spacing w:after="0" w:line="240" w:lineRule="auto"/>
              <w:jc w:val="center"/>
              <w:rPr>
                <w:rFonts w:eastAsia="Times New Roman"/>
                <w:b/>
                <w:bCs/>
                <w:sz w:val="20"/>
                <w:szCs w:val="20"/>
              </w:rPr>
            </w:pPr>
            <w:r>
              <w:rPr>
                <w:b/>
                <w:bCs/>
                <w:sz w:val="20"/>
                <w:szCs w:val="20"/>
              </w:rPr>
              <w:lastRenderedPageBreak/>
              <w:t>21</w:t>
            </w:r>
          </w:p>
        </w:tc>
        <w:tc>
          <w:tcPr>
            <w:tcW w:w="1189" w:type="dxa"/>
            <w:tcBorders>
              <w:top w:val="nil"/>
              <w:left w:val="nil"/>
              <w:bottom w:val="single" w:sz="4" w:space="0" w:color="auto"/>
              <w:right w:val="single" w:sz="4" w:space="0" w:color="auto"/>
            </w:tcBorders>
            <w:shd w:val="clear" w:color="000000" w:fill="FFFFFF"/>
            <w:vAlign w:val="center"/>
            <w:hideMark/>
          </w:tcPr>
          <w:p w14:paraId="52DBCB9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2</w:t>
            </w:r>
          </w:p>
        </w:tc>
        <w:tc>
          <w:tcPr>
            <w:tcW w:w="5396" w:type="dxa"/>
            <w:tcBorders>
              <w:top w:val="nil"/>
              <w:left w:val="nil"/>
              <w:bottom w:val="single" w:sz="4" w:space="0" w:color="auto"/>
              <w:right w:val="single" w:sz="4" w:space="0" w:color="auto"/>
            </w:tcBorders>
            <w:shd w:val="clear" w:color="000000" w:fill="FFFFFF"/>
            <w:vAlign w:val="center"/>
            <w:hideMark/>
          </w:tcPr>
          <w:p w14:paraId="551F6A2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Can NGA provide any more information about the Frontier project leveraging </w:t>
            </w:r>
            <w:proofErr w:type="spellStart"/>
            <w:r w:rsidRPr="004D33C6">
              <w:rPr>
                <w:rFonts w:eastAsia="Times New Roman"/>
                <w:sz w:val="20"/>
                <w:szCs w:val="20"/>
              </w:rPr>
              <w:t>ScaleMAE</w:t>
            </w:r>
            <w:proofErr w:type="spellEnd"/>
            <w:r w:rsidRPr="004D33C6">
              <w:rPr>
                <w:rFonts w:eastAsia="Times New Roman"/>
                <w:sz w:val="20"/>
                <w:szCs w:val="20"/>
              </w:rPr>
              <w:t xml:space="preserve"> described in the BAA? Are there any publicly available references describing the scope of the program and the approaches attempted to date?</w:t>
            </w:r>
          </w:p>
        </w:tc>
        <w:tc>
          <w:tcPr>
            <w:tcW w:w="5760" w:type="dxa"/>
            <w:tcBorders>
              <w:top w:val="nil"/>
              <w:left w:val="nil"/>
              <w:bottom w:val="single" w:sz="4" w:space="0" w:color="auto"/>
              <w:right w:val="single" w:sz="4" w:space="0" w:color="auto"/>
            </w:tcBorders>
            <w:shd w:val="clear" w:color="000000" w:fill="FFFFFF"/>
            <w:vAlign w:val="center"/>
            <w:hideMark/>
          </w:tcPr>
          <w:p w14:paraId="313745E3" w14:textId="6EC87131"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Please see footnotes 4 &amp; 5 related to </w:t>
            </w:r>
            <w:proofErr w:type="spellStart"/>
            <w:r w:rsidRPr="004D33C6">
              <w:rPr>
                <w:rFonts w:eastAsia="Times New Roman"/>
                <w:sz w:val="20"/>
                <w:szCs w:val="20"/>
              </w:rPr>
              <w:t>ScaleMAE</w:t>
            </w:r>
            <w:proofErr w:type="spellEnd"/>
            <w:r w:rsidRPr="004D33C6">
              <w:rPr>
                <w:rFonts w:eastAsia="Times New Roman"/>
                <w:sz w:val="20"/>
                <w:szCs w:val="20"/>
              </w:rPr>
              <w:t xml:space="preserve"> within the topic call.</w:t>
            </w:r>
            <w:r w:rsidRPr="004D33C6">
              <w:rPr>
                <w:rFonts w:eastAsia="Times New Roman"/>
                <w:sz w:val="20"/>
                <w:szCs w:val="20"/>
              </w:rPr>
              <w:br/>
              <w:t>https://arxiv.org/abs/2212.14532</w:t>
            </w:r>
            <w:r w:rsidRPr="004D33C6">
              <w:rPr>
                <w:rFonts w:eastAsia="Times New Roman"/>
                <w:sz w:val="20"/>
                <w:szCs w:val="20"/>
              </w:rPr>
              <w:br/>
              <w:t>https://hpc.mil/solution-areas/resource-management/frontier-projects</w:t>
            </w:r>
          </w:p>
        </w:tc>
      </w:tr>
      <w:tr w:rsidR="009D4C92" w:rsidRPr="004D33C6" w14:paraId="52025193" w14:textId="77777777" w:rsidTr="004C11C8">
        <w:trPr>
          <w:trHeight w:val="14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ABA53EA" w14:textId="35DD16DA" w:rsidR="009D4C92" w:rsidRPr="008C56B6" w:rsidRDefault="009D4C92" w:rsidP="009D4C92">
            <w:pPr>
              <w:spacing w:after="0" w:line="240" w:lineRule="auto"/>
              <w:jc w:val="center"/>
              <w:rPr>
                <w:rFonts w:eastAsia="Times New Roman"/>
                <w:b/>
                <w:bCs/>
                <w:sz w:val="20"/>
                <w:szCs w:val="20"/>
              </w:rPr>
            </w:pPr>
            <w:r>
              <w:rPr>
                <w:b/>
                <w:bCs/>
                <w:sz w:val="20"/>
                <w:szCs w:val="20"/>
              </w:rPr>
              <w:t>22</w:t>
            </w:r>
          </w:p>
        </w:tc>
        <w:tc>
          <w:tcPr>
            <w:tcW w:w="1189" w:type="dxa"/>
            <w:tcBorders>
              <w:top w:val="nil"/>
              <w:left w:val="nil"/>
              <w:bottom w:val="single" w:sz="4" w:space="0" w:color="auto"/>
              <w:right w:val="single" w:sz="4" w:space="0" w:color="auto"/>
            </w:tcBorders>
            <w:shd w:val="clear" w:color="000000" w:fill="FFFFFF"/>
            <w:vAlign w:val="center"/>
            <w:hideMark/>
          </w:tcPr>
          <w:p w14:paraId="39322B4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4B1F7A9" w14:textId="77777777" w:rsidR="009D4C92" w:rsidRPr="004D33C6" w:rsidRDefault="009D4C92" w:rsidP="009D4C92">
            <w:pPr>
              <w:spacing w:after="240" w:line="240" w:lineRule="auto"/>
              <w:rPr>
                <w:rFonts w:eastAsia="Times New Roman"/>
                <w:sz w:val="20"/>
                <w:szCs w:val="20"/>
              </w:rPr>
            </w:pPr>
            <w:r w:rsidRPr="004D33C6">
              <w:rPr>
                <w:rFonts w:eastAsia="Times New Roman"/>
                <w:sz w:val="20"/>
                <w:szCs w:val="20"/>
              </w:rPr>
              <w:t>Performance Metrics:</w:t>
            </w:r>
            <w:r w:rsidRPr="004D33C6">
              <w:rPr>
                <w:rFonts w:eastAsia="Times New Roman"/>
                <w:sz w:val="20"/>
                <w:szCs w:val="20"/>
              </w:rPr>
              <w:br/>
              <w:t>a)What performance metrics (e.g., accuracy, precision, adaptability, and efficiency) are most critical for this project?</w:t>
            </w:r>
            <w:r w:rsidRPr="004D33C6">
              <w:rPr>
                <w:rFonts w:eastAsia="Times New Roman"/>
                <w:sz w:val="20"/>
                <w:szCs w:val="20"/>
              </w:rPr>
              <w:br/>
              <w:t>b) Are there any industry-specific benchmarks or standards that the model should meet or exceed?</w:t>
            </w:r>
            <w:r w:rsidRPr="004D33C6">
              <w:rPr>
                <w:rFonts w:eastAsia="Times New Roman"/>
                <w:sz w:val="20"/>
                <w:szCs w:val="20"/>
              </w:rPr>
              <w:br/>
            </w:r>
          </w:p>
        </w:tc>
        <w:tc>
          <w:tcPr>
            <w:tcW w:w="5760" w:type="dxa"/>
            <w:tcBorders>
              <w:top w:val="nil"/>
              <w:left w:val="nil"/>
              <w:bottom w:val="single" w:sz="4" w:space="0" w:color="auto"/>
              <w:right w:val="single" w:sz="4" w:space="0" w:color="auto"/>
            </w:tcBorders>
            <w:shd w:val="clear" w:color="000000" w:fill="FFFFFF"/>
            <w:vAlign w:val="center"/>
            <w:hideMark/>
          </w:tcPr>
          <w:p w14:paraId="4A76FE30" w14:textId="15664798"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 Accuracy/Precision is foremost.  Common Neural Network applications or foundation models can hallucinate or generate wildly inaccurate results occasionally that are inconsistent with the accuracy goals of the government. Adaptability and efficiency are important for practical applications of this work. </w:t>
            </w:r>
            <w:r w:rsidRPr="004D33C6">
              <w:rPr>
                <w:rFonts w:eastAsia="Times New Roman"/>
                <w:sz w:val="20"/>
                <w:szCs w:val="20"/>
              </w:rPr>
              <w:br/>
              <w:t xml:space="preserve">b)There are no industry specific benchmarks in this area because it is believed that this is an initial try at a new area of work. </w:t>
            </w:r>
          </w:p>
        </w:tc>
      </w:tr>
      <w:tr w:rsidR="009D4C92" w:rsidRPr="004D33C6" w14:paraId="640C635C" w14:textId="77777777" w:rsidTr="004C11C8">
        <w:trPr>
          <w:trHeight w:val="120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E0061F3" w14:textId="7DC2802F" w:rsidR="009D4C92" w:rsidRPr="008C56B6" w:rsidRDefault="009D4C92" w:rsidP="009D4C92">
            <w:pPr>
              <w:spacing w:after="0" w:line="240" w:lineRule="auto"/>
              <w:jc w:val="center"/>
              <w:rPr>
                <w:rFonts w:eastAsia="Times New Roman"/>
                <w:b/>
                <w:sz w:val="20"/>
                <w:szCs w:val="20"/>
              </w:rPr>
            </w:pPr>
            <w:r>
              <w:rPr>
                <w:b/>
                <w:bCs/>
                <w:sz w:val="20"/>
                <w:szCs w:val="20"/>
              </w:rPr>
              <w:t>23</w:t>
            </w:r>
          </w:p>
        </w:tc>
        <w:tc>
          <w:tcPr>
            <w:tcW w:w="1189" w:type="dxa"/>
            <w:tcBorders>
              <w:top w:val="nil"/>
              <w:left w:val="nil"/>
              <w:bottom w:val="single" w:sz="4" w:space="0" w:color="auto"/>
              <w:right w:val="single" w:sz="4" w:space="0" w:color="auto"/>
            </w:tcBorders>
            <w:shd w:val="clear" w:color="000000" w:fill="FFFFFF"/>
            <w:vAlign w:val="center"/>
            <w:hideMark/>
          </w:tcPr>
          <w:p w14:paraId="2FBA702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 &amp; 7</w:t>
            </w:r>
          </w:p>
        </w:tc>
        <w:tc>
          <w:tcPr>
            <w:tcW w:w="5396" w:type="dxa"/>
            <w:tcBorders>
              <w:top w:val="nil"/>
              <w:left w:val="nil"/>
              <w:bottom w:val="single" w:sz="4" w:space="0" w:color="auto"/>
              <w:right w:val="single" w:sz="4" w:space="0" w:color="auto"/>
            </w:tcBorders>
            <w:shd w:val="clear" w:color="000000" w:fill="FFFFFF"/>
            <w:vAlign w:val="center"/>
            <w:hideMark/>
          </w:tcPr>
          <w:p w14:paraId="1E6E8ACD" w14:textId="408E5C18" w:rsidR="009D4C92" w:rsidRPr="004D33C6" w:rsidRDefault="009D4C92" w:rsidP="009D4C92">
            <w:pPr>
              <w:spacing w:after="0" w:line="240" w:lineRule="auto"/>
              <w:rPr>
                <w:rFonts w:eastAsia="Times New Roman"/>
                <w:sz w:val="20"/>
                <w:szCs w:val="20"/>
              </w:rPr>
            </w:pPr>
            <w:r w:rsidRPr="004D33C6">
              <w:rPr>
                <w:rFonts w:eastAsia="Times New Roman"/>
                <w:sz w:val="20"/>
                <w:szCs w:val="20"/>
              </w:rPr>
              <w:t>Computational Constraints:</w:t>
            </w:r>
            <w:r>
              <w:rPr>
                <w:rFonts w:eastAsia="Times New Roman"/>
                <w:sz w:val="20"/>
                <w:szCs w:val="20"/>
              </w:rPr>
              <w:t xml:space="preserve"> </w:t>
            </w:r>
            <w:r w:rsidRPr="004D33C6">
              <w:rPr>
                <w:rFonts w:eastAsia="Times New Roman"/>
                <w:sz w:val="20"/>
                <w:szCs w:val="20"/>
              </w:rPr>
              <w:t>a) What are the computational resources available for training and deploying the model?</w:t>
            </w:r>
            <w:r w:rsidRPr="004D33C6">
              <w:rPr>
                <w:rFonts w:eastAsia="Times New Roman"/>
                <w:sz w:val="20"/>
                <w:szCs w:val="20"/>
              </w:rPr>
              <w:br/>
              <w:t>b) Are there any limitations in terms of processing power, memory, or storage?</w:t>
            </w:r>
            <w:r>
              <w:rPr>
                <w:rFonts w:eastAsia="Times New Roman"/>
                <w:sz w:val="20"/>
                <w:szCs w:val="20"/>
              </w:rPr>
              <w:t xml:space="preserve"> </w:t>
            </w:r>
            <w:r w:rsidRPr="004D33C6">
              <w:rPr>
                <w:rFonts w:eastAsia="Times New Roman"/>
                <w:sz w:val="20"/>
                <w:szCs w:val="20"/>
              </w:rPr>
              <w:t>c) Are there any plans to deploy trained models to edge devices?</w:t>
            </w:r>
          </w:p>
        </w:tc>
        <w:tc>
          <w:tcPr>
            <w:tcW w:w="5760" w:type="dxa"/>
            <w:tcBorders>
              <w:top w:val="nil"/>
              <w:left w:val="nil"/>
              <w:bottom w:val="single" w:sz="4" w:space="0" w:color="auto"/>
              <w:right w:val="single" w:sz="4" w:space="0" w:color="auto"/>
            </w:tcBorders>
            <w:shd w:val="clear" w:color="000000" w:fill="FFFFFF"/>
            <w:vAlign w:val="center"/>
            <w:hideMark/>
          </w:tcPr>
          <w:p w14:paraId="11CF9824" w14:textId="306FEB12" w:rsidR="009D4C92" w:rsidRPr="004D33C6" w:rsidRDefault="009D4C92" w:rsidP="009D4C92">
            <w:pPr>
              <w:spacing w:after="0" w:line="240" w:lineRule="auto"/>
              <w:rPr>
                <w:rFonts w:eastAsia="Times New Roman"/>
                <w:sz w:val="20"/>
                <w:szCs w:val="20"/>
              </w:rPr>
            </w:pPr>
            <w:r w:rsidRPr="004D33C6">
              <w:rPr>
                <w:rFonts w:eastAsia="Times New Roman"/>
                <w:sz w:val="20"/>
                <w:szCs w:val="20"/>
              </w:rPr>
              <w:t>a) Computational resources are not being provided by the government.</w:t>
            </w:r>
            <w:r w:rsidRPr="004D33C6">
              <w:rPr>
                <w:rFonts w:eastAsia="Times New Roman"/>
                <w:sz w:val="20"/>
                <w:szCs w:val="20"/>
              </w:rPr>
              <w:br/>
              <w:t>b) There are no limitations in terms of processing power storage or memory.</w:t>
            </w:r>
            <w:r w:rsidRPr="004D33C6">
              <w:rPr>
                <w:rFonts w:eastAsia="Times New Roman"/>
                <w:sz w:val="20"/>
                <w:szCs w:val="20"/>
              </w:rPr>
              <w:br/>
            </w:r>
            <w:r>
              <w:rPr>
                <w:rFonts w:eastAsia="Times New Roman"/>
                <w:sz w:val="20"/>
                <w:szCs w:val="20"/>
              </w:rPr>
              <w:t>c</w:t>
            </w:r>
            <w:r w:rsidRPr="004D33C6">
              <w:rPr>
                <w:rFonts w:eastAsia="Times New Roman"/>
                <w:sz w:val="20"/>
                <w:szCs w:val="20"/>
              </w:rPr>
              <w:t>) No</w:t>
            </w:r>
          </w:p>
        </w:tc>
      </w:tr>
      <w:tr w:rsidR="009D4C92" w:rsidRPr="004D33C6" w14:paraId="52B549DA" w14:textId="77777777" w:rsidTr="004C11C8">
        <w:trPr>
          <w:trHeight w:val="7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A4CA8CC" w14:textId="5099F006" w:rsidR="009D4C92" w:rsidRPr="008C56B6" w:rsidRDefault="009D4C92" w:rsidP="009D4C92">
            <w:pPr>
              <w:spacing w:after="0" w:line="240" w:lineRule="auto"/>
              <w:jc w:val="center"/>
              <w:rPr>
                <w:rFonts w:eastAsia="Times New Roman"/>
                <w:b/>
                <w:sz w:val="20"/>
                <w:szCs w:val="20"/>
              </w:rPr>
            </w:pPr>
            <w:r>
              <w:rPr>
                <w:b/>
                <w:bCs/>
                <w:sz w:val="20"/>
                <w:szCs w:val="20"/>
              </w:rPr>
              <w:t>24</w:t>
            </w:r>
          </w:p>
        </w:tc>
        <w:tc>
          <w:tcPr>
            <w:tcW w:w="1189" w:type="dxa"/>
            <w:tcBorders>
              <w:top w:val="nil"/>
              <w:left w:val="nil"/>
              <w:bottom w:val="single" w:sz="4" w:space="0" w:color="auto"/>
              <w:right w:val="single" w:sz="4" w:space="0" w:color="auto"/>
            </w:tcBorders>
            <w:shd w:val="clear" w:color="000000" w:fill="FFFFFF"/>
            <w:vAlign w:val="center"/>
            <w:hideMark/>
          </w:tcPr>
          <w:p w14:paraId="79F474E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3236614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Would the Government consider an emerging technology that far exceeds the requirements?</w:t>
            </w:r>
          </w:p>
        </w:tc>
        <w:tc>
          <w:tcPr>
            <w:tcW w:w="5760" w:type="dxa"/>
            <w:tcBorders>
              <w:top w:val="nil"/>
              <w:left w:val="nil"/>
              <w:bottom w:val="single" w:sz="4" w:space="0" w:color="auto"/>
              <w:right w:val="single" w:sz="4" w:space="0" w:color="auto"/>
            </w:tcBorders>
            <w:shd w:val="clear" w:color="000000" w:fill="FFFFFF"/>
            <w:vAlign w:val="center"/>
            <w:hideMark/>
          </w:tcPr>
          <w:p w14:paraId="6B3E5E51" w14:textId="3C99F1E4"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r>
              <w:rPr>
                <w:rFonts w:eastAsia="Times New Roman"/>
                <w:sz w:val="20"/>
                <w:szCs w:val="20"/>
              </w:rPr>
              <w:t xml:space="preserve"> </w:t>
            </w:r>
            <w:r w:rsidRPr="004D33C6">
              <w:rPr>
                <w:rFonts w:eastAsia="Times New Roman"/>
                <w:sz w:val="20"/>
                <w:szCs w:val="20"/>
              </w:rPr>
              <w:t xml:space="preserve">NGA would consider capabilities that exceed requirements listed provided they explicitly support the technical requirements of the Topic Call and the proposer provides an acceptably feasible design plan, schedule, and technical risk analysis. </w:t>
            </w:r>
          </w:p>
        </w:tc>
      </w:tr>
      <w:tr w:rsidR="009D4C92" w:rsidRPr="004D33C6" w14:paraId="6428B262" w14:textId="77777777" w:rsidTr="004C11C8">
        <w:trPr>
          <w:trHeight w:val="113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FDF16ED" w14:textId="78E19E40" w:rsidR="009D4C92" w:rsidRPr="008C56B6" w:rsidRDefault="009D4C92" w:rsidP="009D4C92">
            <w:pPr>
              <w:spacing w:after="0" w:line="240" w:lineRule="auto"/>
              <w:jc w:val="center"/>
              <w:rPr>
                <w:rFonts w:eastAsia="Times New Roman"/>
                <w:b/>
                <w:sz w:val="20"/>
                <w:szCs w:val="20"/>
              </w:rPr>
            </w:pPr>
            <w:r>
              <w:rPr>
                <w:b/>
                <w:bCs/>
                <w:sz w:val="20"/>
                <w:szCs w:val="20"/>
              </w:rPr>
              <w:t>25</w:t>
            </w:r>
          </w:p>
        </w:tc>
        <w:tc>
          <w:tcPr>
            <w:tcW w:w="1189" w:type="dxa"/>
            <w:tcBorders>
              <w:top w:val="nil"/>
              <w:left w:val="nil"/>
              <w:bottom w:val="single" w:sz="4" w:space="0" w:color="auto"/>
              <w:right w:val="single" w:sz="4" w:space="0" w:color="auto"/>
            </w:tcBorders>
            <w:shd w:val="clear" w:color="000000" w:fill="FFFFFF"/>
            <w:vAlign w:val="center"/>
            <w:hideMark/>
          </w:tcPr>
          <w:p w14:paraId="7C7F36B2" w14:textId="3BA521C2"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w:t>
            </w:r>
            <w:r>
              <w:rPr>
                <w:rFonts w:eastAsia="Times New Roman"/>
                <w:sz w:val="20"/>
                <w:szCs w:val="20"/>
              </w:rPr>
              <w:t>s</w:t>
            </w:r>
            <w:r w:rsidRPr="004D33C6">
              <w:rPr>
                <w:rFonts w:eastAsia="Times New Roman"/>
                <w:sz w:val="20"/>
                <w:szCs w:val="20"/>
              </w:rPr>
              <w:t xml:space="preserve"> 'TRL'; 3.1.4.1; </w:t>
            </w:r>
            <w:r>
              <w:rPr>
                <w:rFonts w:eastAsia="Times New Roman"/>
                <w:sz w:val="20"/>
                <w:szCs w:val="20"/>
              </w:rPr>
              <w:t xml:space="preserve">and </w:t>
            </w:r>
            <w:r w:rsidRPr="004D33C6">
              <w:rPr>
                <w:rFonts w:eastAsia="Times New Roman"/>
                <w:sz w:val="20"/>
                <w:szCs w:val="20"/>
              </w:rPr>
              <w:t xml:space="preserve"> 4</w:t>
            </w:r>
          </w:p>
        </w:tc>
        <w:tc>
          <w:tcPr>
            <w:tcW w:w="5396" w:type="dxa"/>
            <w:tcBorders>
              <w:top w:val="nil"/>
              <w:left w:val="nil"/>
              <w:bottom w:val="single" w:sz="4" w:space="0" w:color="auto"/>
              <w:right w:val="single" w:sz="4" w:space="0" w:color="auto"/>
            </w:tcBorders>
            <w:shd w:val="clear" w:color="000000" w:fill="FFFFFF"/>
            <w:vAlign w:val="center"/>
            <w:hideMark/>
          </w:tcPr>
          <w:p w14:paraId="3762382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is the eval criteria for the best technical approach during the Base Period prior to announcing a winner?</w:t>
            </w:r>
          </w:p>
        </w:tc>
        <w:tc>
          <w:tcPr>
            <w:tcW w:w="5760" w:type="dxa"/>
            <w:tcBorders>
              <w:top w:val="nil"/>
              <w:left w:val="nil"/>
              <w:bottom w:val="single" w:sz="4" w:space="0" w:color="auto"/>
              <w:right w:val="single" w:sz="4" w:space="0" w:color="auto"/>
            </w:tcBorders>
            <w:shd w:val="clear" w:color="000000" w:fill="FFFFFF"/>
            <w:vAlign w:val="center"/>
            <w:hideMark/>
          </w:tcPr>
          <w:p w14:paraId="4E1058B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It is expected that the awardee may explore several different approaches to meeting the goals of the research during the base period. The performer will make the decision on which of their approaches is optimal with the assistance of the government.</w:t>
            </w:r>
          </w:p>
        </w:tc>
      </w:tr>
      <w:tr w:rsidR="009D4C92" w:rsidRPr="004D33C6" w14:paraId="64E0B4FE" w14:textId="77777777" w:rsidTr="004C11C8">
        <w:trPr>
          <w:trHeight w:val="72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8503924" w14:textId="02810912" w:rsidR="009D4C92" w:rsidRPr="008C56B6" w:rsidRDefault="009D4C92" w:rsidP="009D4C92">
            <w:pPr>
              <w:spacing w:after="0" w:line="240" w:lineRule="auto"/>
              <w:jc w:val="center"/>
              <w:rPr>
                <w:rFonts w:eastAsia="Times New Roman"/>
                <w:b/>
                <w:sz w:val="20"/>
                <w:szCs w:val="20"/>
              </w:rPr>
            </w:pPr>
            <w:r>
              <w:rPr>
                <w:b/>
                <w:bCs/>
                <w:sz w:val="20"/>
                <w:szCs w:val="20"/>
              </w:rPr>
              <w:t>26</w:t>
            </w:r>
          </w:p>
        </w:tc>
        <w:tc>
          <w:tcPr>
            <w:tcW w:w="1189" w:type="dxa"/>
            <w:tcBorders>
              <w:top w:val="nil"/>
              <w:left w:val="nil"/>
              <w:bottom w:val="single" w:sz="4" w:space="0" w:color="auto"/>
              <w:right w:val="single" w:sz="4" w:space="0" w:color="auto"/>
            </w:tcBorders>
            <w:shd w:val="clear" w:color="000000" w:fill="FFFFFF"/>
            <w:vAlign w:val="center"/>
            <w:hideMark/>
          </w:tcPr>
          <w:p w14:paraId="08ACBDE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65FDCD4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 How will the Government measure this technology and performance compared to existing solutions?</w:t>
            </w:r>
          </w:p>
        </w:tc>
        <w:tc>
          <w:tcPr>
            <w:tcW w:w="5760" w:type="dxa"/>
            <w:tcBorders>
              <w:top w:val="nil"/>
              <w:left w:val="nil"/>
              <w:bottom w:val="single" w:sz="4" w:space="0" w:color="auto"/>
              <w:right w:val="single" w:sz="4" w:space="0" w:color="auto"/>
            </w:tcBorders>
            <w:shd w:val="clear" w:color="000000" w:fill="FFFFFF"/>
            <w:vAlign w:val="center"/>
            <w:hideMark/>
          </w:tcPr>
          <w:p w14:paraId="54B9543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government will generate test questions for each of the performance metrics and, where possible, submit these same test questions to existing systems. In some cases, those benchmarks are already known (Metrics 1, 2, 3) and in others they have yet to be devised.</w:t>
            </w:r>
          </w:p>
        </w:tc>
      </w:tr>
      <w:tr w:rsidR="009D4C92" w:rsidRPr="004D33C6" w14:paraId="74AE3EFB" w14:textId="77777777" w:rsidTr="004C11C8">
        <w:trPr>
          <w:trHeight w:val="42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B8C6D83" w14:textId="2B45A8EB" w:rsidR="009D4C92" w:rsidRPr="008C56B6" w:rsidRDefault="009D4C92" w:rsidP="009D4C92">
            <w:pPr>
              <w:spacing w:after="0" w:line="240" w:lineRule="auto"/>
              <w:jc w:val="center"/>
              <w:rPr>
                <w:rFonts w:eastAsia="Times New Roman"/>
                <w:b/>
                <w:sz w:val="20"/>
                <w:szCs w:val="20"/>
              </w:rPr>
            </w:pPr>
            <w:r>
              <w:rPr>
                <w:b/>
                <w:bCs/>
                <w:sz w:val="20"/>
                <w:szCs w:val="20"/>
              </w:rPr>
              <w:t>27</w:t>
            </w:r>
          </w:p>
        </w:tc>
        <w:tc>
          <w:tcPr>
            <w:tcW w:w="1189" w:type="dxa"/>
            <w:tcBorders>
              <w:top w:val="nil"/>
              <w:left w:val="nil"/>
              <w:bottom w:val="single" w:sz="4" w:space="0" w:color="auto"/>
              <w:right w:val="single" w:sz="4" w:space="0" w:color="auto"/>
            </w:tcBorders>
            <w:shd w:val="clear" w:color="000000" w:fill="FFFFFF"/>
            <w:vAlign w:val="center"/>
            <w:hideMark/>
          </w:tcPr>
          <w:p w14:paraId="7551EA0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628B9AD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Capacity requirements have historically been measured in Terabytes and Petabyte. In order to future proof the architecture, should an Exabyte or Zettabyte capacity requirement be included?</w:t>
            </w:r>
          </w:p>
        </w:tc>
        <w:tc>
          <w:tcPr>
            <w:tcW w:w="5760" w:type="dxa"/>
            <w:tcBorders>
              <w:top w:val="nil"/>
              <w:left w:val="nil"/>
              <w:bottom w:val="single" w:sz="4" w:space="0" w:color="auto"/>
              <w:right w:val="single" w:sz="4" w:space="0" w:color="auto"/>
            </w:tcBorders>
            <w:shd w:val="clear" w:color="000000" w:fill="FFFFFF"/>
            <w:vAlign w:val="center"/>
            <w:hideMark/>
          </w:tcPr>
          <w:p w14:paraId="20BFAF2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Trained network weights seem to be unlikely to go beyond terabytes. </w:t>
            </w:r>
          </w:p>
        </w:tc>
      </w:tr>
      <w:tr w:rsidR="009D4C92" w:rsidRPr="004D33C6" w14:paraId="0A0CBA1A" w14:textId="77777777" w:rsidTr="004C11C8">
        <w:trPr>
          <w:trHeight w:val="5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BB313A6" w14:textId="2A6E0DC0" w:rsidR="009D4C92" w:rsidRPr="008C56B6" w:rsidRDefault="009D4C92" w:rsidP="009D4C92">
            <w:pPr>
              <w:spacing w:after="0" w:line="240" w:lineRule="auto"/>
              <w:jc w:val="center"/>
              <w:rPr>
                <w:rFonts w:eastAsia="Times New Roman"/>
                <w:b/>
                <w:sz w:val="20"/>
                <w:szCs w:val="20"/>
              </w:rPr>
            </w:pPr>
            <w:r>
              <w:rPr>
                <w:b/>
                <w:bCs/>
                <w:sz w:val="20"/>
                <w:szCs w:val="20"/>
              </w:rPr>
              <w:t>28</w:t>
            </w:r>
          </w:p>
        </w:tc>
        <w:tc>
          <w:tcPr>
            <w:tcW w:w="1189" w:type="dxa"/>
            <w:tcBorders>
              <w:top w:val="nil"/>
              <w:left w:val="nil"/>
              <w:bottom w:val="single" w:sz="4" w:space="0" w:color="auto"/>
              <w:right w:val="single" w:sz="4" w:space="0" w:color="auto"/>
            </w:tcBorders>
            <w:shd w:val="clear" w:color="000000" w:fill="FFFFFF"/>
            <w:vAlign w:val="center"/>
            <w:hideMark/>
          </w:tcPr>
          <w:p w14:paraId="0005B9E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 &amp; 4</w:t>
            </w:r>
          </w:p>
        </w:tc>
        <w:tc>
          <w:tcPr>
            <w:tcW w:w="5396" w:type="dxa"/>
            <w:tcBorders>
              <w:top w:val="nil"/>
              <w:left w:val="nil"/>
              <w:bottom w:val="single" w:sz="4" w:space="0" w:color="auto"/>
              <w:right w:val="single" w:sz="4" w:space="0" w:color="auto"/>
            </w:tcBorders>
            <w:shd w:val="clear" w:color="000000" w:fill="FFFFFF"/>
            <w:vAlign w:val="center"/>
            <w:hideMark/>
          </w:tcPr>
          <w:p w14:paraId="76B86F6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there any specific technical requirements or dependencies the Government is considering?</w:t>
            </w:r>
          </w:p>
        </w:tc>
        <w:tc>
          <w:tcPr>
            <w:tcW w:w="5760" w:type="dxa"/>
            <w:tcBorders>
              <w:top w:val="nil"/>
              <w:left w:val="nil"/>
              <w:bottom w:val="single" w:sz="4" w:space="0" w:color="auto"/>
              <w:right w:val="single" w:sz="4" w:space="0" w:color="auto"/>
            </w:tcBorders>
            <w:shd w:val="clear" w:color="000000" w:fill="FFFFFF"/>
            <w:vAlign w:val="center"/>
            <w:hideMark/>
          </w:tcPr>
          <w:p w14:paraId="1C97E3D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Please refer to section 4, Table 2 for metric used to measure against the section 3 project structure/scope.</w:t>
            </w:r>
          </w:p>
        </w:tc>
      </w:tr>
      <w:tr w:rsidR="009D4C92" w:rsidRPr="004D33C6" w14:paraId="6C0FE7BE" w14:textId="77777777" w:rsidTr="004C11C8">
        <w:trPr>
          <w:trHeight w:val="68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54C28C0" w14:textId="5B124914" w:rsidR="009D4C92" w:rsidRPr="008C56B6" w:rsidRDefault="009D4C92" w:rsidP="009D4C92">
            <w:pPr>
              <w:spacing w:after="0" w:line="240" w:lineRule="auto"/>
              <w:jc w:val="center"/>
              <w:rPr>
                <w:rFonts w:eastAsia="Times New Roman"/>
                <w:b/>
                <w:sz w:val="20"/>
                <w:szCs w:val="20"/>
              </w:rPr>
            </w:pPr>
            <w:r>
              <w:rPr>
                <w:b/>
                <w:bCs/>
                <w:sz w:val="20"/>
                <w:szCs w:val="20"/>
              </w:rPr>
              <w:lastRenderedPageBreak/>
              <w:t>29</w:t>
            </w:r>
          </w:p>
        </w:tc>
        <w:tc>
          <w:tcPr>
            <w:tcW w:w="1189" w:type="dxa"/>
            <w:tcBorders>
              <w:top w:val="nil"/>
              <w:left w:val="nil"/>
              <w:bottom w:val="single" w:sz="4" w:space="0" w:color="auto"/>
              <w:right w:val="single" w:sz="4" w:space="0" w:color="auto"/>
            </w:tcBorders>
            <w:shd w:val="clear" w:color="000000" w:fill="FFFFFF"/>
            <w:vAlign w:val="center"/>
            <w:hideMark/>
          </w:tcPr>
          <w:p w14:paraId="75C4152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 &amp; 4</w:t>
            </w:r>
          </w:p>
        </w:tc>
        <w:tc>
          <w:tcPr>
            <w:tcW w:w="5396" w:type="dxa"/>
            <w:tcBorders>
              <w:top w:val="nil"/>
              <w:left w:val="nil"/>
              <w:bottom w:val="single" w:sz="4" w:space="0" w:color="auto"/>
              <w:right w:val="single" w:sz="4" w:space="0" w:color="auto"/>
            </w:tcBorders>
            <w:shd w:val="clear" w:color="000000" w:fill="FFFFFF"/>
            <w:vAlign w:val="center"/>
            <w:hideMark/>
          </w:tcPr>
          <w:p w14:paraId="7E6C7D5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Since this will be considered a future architecture, will the RFP include a requirement for the ability to support both structured and unstructured data and native ability to provide structure to the unstructured data, including database capabilities?</w:t>
            </w:r>
          </w:p>
        </w:tc>
        <w:tc>
          <w:tcPr>
            <w:tcW w:w="5760" w:type="dxa"/>
            <w:tcBorders>
              <w:top w:val="nil"/>
              <w:left w:val="nil"/>
              <w:bottom w:val="single" w:sz="4" w:space="0" w:color="auto"/>
              <w:right w:val="single" w:sz="4" w:space="0" w:color="auto"/>
            </w:tcBorders>
            <w:shd w:val="clear" w:color="000000" w:fill="FFFFFF"/>
            <w:vAlign w:val="center"/>
            <w:hideMark/>
          </w:tcPr>
          <w:p w14:paraId="23115C5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We consider photos and imagery to be "unstructured data." Those data types will be part of the training data. We consider GIS data and terrain data to be "structured data" and they will also be included. If the proposed solution requires a database of some type that is not out of scope.</w:t>
            </w:r>
          </w:p>
        </w:tc>
      </w:tr>
      <w:tr w:rsidR="009D4C92" w:rsidRPr="004D33C6" w14:paraId="7208236F" w14:textId="77777777" w:rsidTr="004C11C8">
        <w:trPr>
          <w:trHeight w:val="50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93A4D13" w14:textId="678A654C" w:rsidR="009D4C92" w:rsidRPr="008C56B6" w:rsidRDefault="009D4C92" w:rsidP="009D4C92">
            <w:pPr>
              <w:spacing w:after="0" w:line="240" w:lineRule="auto"/>
              <w:jc w:val="center"/>
              <w:rPr>
                <w:rFonts w:eastAsia="Times New Roman"/>
                <w:b/>
                <w:sz w:val="20"/>
                <w:szCs w:val="20"/>
              </w:rPr>
            </w:pPr>
            <w:r>
              <w:rPr>
                <w:b/>
                <w:bCs/>
                <w:sz w:val="20"/>
                <w:szCs w:val="20"/>
              </w:rPr>
              <w:t>30</w:t>
            </w:r>
          </w:p>
        </w:tc>
        <w:tc>
          <w:tcPr>
            <w:tcW w:w="1189" w:type="dxa"/>
            <w:tcBorders>
              <w:top w:val="nil"/>
              <w:left w:val="nil"/>
              <w:bottom w:val="single" w:sz="4" w:space="0" w:color="auto"/>
              <w:right w:val="single" w:sz="4" w:space="0" w:color="auto"/>
            </w:tcBorders>
            <w:shd w:val="clear" w:color="000000" w:fill="FFFFFF"/>
            <w:vAlign w:val="center"/>
            <w:hideMark/>
          </w:tcPr>
          <w:p w14:paraId="0CAB9ED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 &amp; 4</w:t>
            </w:r>
          </w:p>
        </w:tc>
        <w:tc>
          <w:tcPr>
            <w:tcW w:w="5396" w:type="dxa"/>
            <w:tcBorders>
              <w:top w:val="nil"/>
              <w:left w:val="nil"/>
              <w:bottom w:val="single" w:sz="4" w:space="0" w:color="auto"/>
              <w:right w:val="single" w:sz="4" w:space="0" w:color="auto"/>
            </w:tcBorders>
            <w:shd w:val="clear" w:color="000000" w:fill="FFFFFF"/>
            <w:vAlign w:val="center"/>
            <w:hideMark/>
          </w:tcPr>
          <w:p w14:paraId="2EF9FFF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Agency networks and architectures are geographically dispersed. Should a requirement be added for a global namespace, so that all data, snapshots, and metadata can be accessed from all data pipeline locations and ML training compute nodes? </w:t>
            </w:r>
          </w:p>
        </w:tc>
        <w:tc>
          <w:tcPr>
            <w:tcW w:w="5760" w:type="dxa"/>
            <w:tcBorders>
              <w:top w:val="nil"/>
              <w:left w:val="nil"/>
              <w:bottom w:val="single" w:sz="4" w:space="0" w:color="auto"/>
              <w:right w:val="single" w:sz="4" w:space="0" w:color="auto"/>
            </w:tcBorders>
            <w:shd w:val="clear" w:color="000000" w:fill="FFFFFF"/>
            <w:vAlign w:val="center"/>
            <w:hideMark/>
          </w:tcPr>
          <w:p w14:paraId="47DC85D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This is fundamental research to be developed on proposers' hardware external to the agency. At this time there are no specific architectural requirements being imposed other than that it must be able to be installed and tested on our hardware for evaluation. </w:t>
            </w:r>
          </w:p>
        </w:tc>
      </w:tr>
      <w:tr w:rsidR="009D4C92" w:rsidRPr="004D33C6" w14:paraId="1ADFC1A3" w14:textId="77777777" w:rsidTr="004C11C8">
        <w:trPr>
          <w:trHeight w:val="30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D444359" w14:textId="435CF711" w:rsidR="009D4C92" w:rsidRPr="008C56B6" w:rsidRDefault="009D4C92" w:rsidP="009D4C92">
            <w:pPr>
              <w:spacing w:after="0" w:line="240" w:lineRule="auto"/>
              <w:jc w:val="center"/>
              <w:rPr>
                <w:rFonts w:eastAsia="Times New Roman"/>
                <w:b/>
                <w:sz w:val="20"/>
                <w:szCs w:val="20"/>
              </w:rPr>
            </w:pPr>
            <w:r>
              <w:rPr>
                <w:b/>
                <w:bCs/>
                <w:sz w:val="20"/>
                <w:szCs w:val="20"/>
              </w:rPr>
              <w:t>31</w:t>
            </w:r>
          </w:p>
        </w:tc>
        <w:tc>
          <w:tcPr>
            <w:tcW w:w="1189" w:type="dxa"/>
            <w:tcBorders>
              <w:top w:val="nil"/>
              <w:left w:val="nil"/>
              <w:bottom w:val="single" w:sz="4" w:space="0" w:color="auto"/>
              <w:right w:val="single" w:sz="4" w:space="0" w:color="auto"/>
            </w:tcBorders>
            <w:shd w:val="clear" w:color="000000" w:fill="FFFFFF"/>
            <w:vAlign w:val="center"/>
            <w:hideMark/>
          </w:tcPr>
          <w:p w14:paraId="7ED8881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3E8F31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specific scalability features is the Government looking for?  Example:  Performance, efficiencies, GPU/CPU clock time, storage capacity, and uptime.  </w:t>
            </w:r>
          </w:p>
        </w:tc>
        <w:tc>
          <w:tcPr>
            <w:tcW w:w="5760" w:type="dxa"/>
            <w:tcBorders>
              <w:top w:val="nil"/>
              <w:left w:val="nil"/>
              <w:bottom w:val="single" w:sz="4" w:space="0" w:color="auto"/>
              <w:right w:val="single" w:sz="4" w:space="0" w:color="auto"/>
            </w:tcBorders>
            <w:shd w:val="clear" w:color="000000" w:fill="FFFFFF"/>
            <w:vAlign w:val="center"/>
            <w:hideMark/>
          </w:tcPr>
          <w:p w14:paraId="2AC3214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performance goals are listed in section 4. </w:t>
            </w:r>
          </w:p>
        </w:tc>
      </w:tr>
      <w:tr w:rsidR="009D4C92" w:rsidRPr="004D33C6" w14:paraId="53152CFA"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51449D5" w14:textId="607F1493" w:rsidR="009D4C92" w:rsidRPr="008C56B6" w:rsidRDefault="009D4C92" w:rsidP="009D4C92">
            <w:pPr>
              <w:spacing w:after="0" w:line="240" w:lineRule="auto"/>
              <w:jc w:val="center"/>
              <w:rPr>
                <w:rFonts w:eastAsia="Times New Roman"/>
                <w:b/>
                <w:sz w:val="20"/>
                <w:szCs w:val="20"/>
              </w:rPr>
            </w:pPr>
            <w:r>
              <w:rPr>
                <w:b/>
                <w:bCs/>
                <w:sz w:val="20"/>
                <w:szCs w:val="20"/>
              </w:rPr>
              <w:t>32</w:t>
            </w:r>
          </w:p>
        </w:tc>
        <w:tc>
          <w:tcPr>
            <w:tcW w:w="1189" w:type="dxa"/>
            <w:tcBorders>
              <w:top w:val="nil"/>
              <w:left w:val="nil"/>
              <w:bottom w:val="single" w:sz="4" w:space="0" w:color="auto"/>
              <w:right w:val="single" w:sz="4" w:space="0" w:color="auto"/>
            </w:tcBorders>
            <w:shd w:val="clear" w:color="000000" w:fill="FFFFFF"/>
            <w:vAlign w:val="center"/>
            <w:hideMark/>
          </w:tcPr>
          <w:p w14:paraId="46612C0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18E2AC2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there any parameters the Government is considering in terms of scalability or performance?</w:t>
            </w:r>
          </w:p>
        </w:tc>
        <w:tc>
          <w:tcPr>
            <w:tcW w:w="5760" w:type="dxa"/>
            <w:tcBorders>
              <w:top w:val="nil"/>
              <w:left w:val="nil"/>
              <w:bottom w:val="single" w:sz="4" w:space="0" w:color="auto"/>
              <w:right w:val="single" w:sz="4" w:space="0" w:color="auto"/>
            </w:tcBorders>
            <w:shd w:val="clear" w:color="000000" w:fill="FFFFFF"/>
            <w:vAlign w:val="center"/>
            <w:hideMark/>
          </w:tcPr>
          <w:p w14:paraId="4AF278E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Performance metrics are specified in section 4. </w:t>
            </w:r>
          </w:p>
        </w:tc>
      </w:tr>
      <w:tr w:rsidR="009D4C92" w:rsidRPr="004D33C6" w14:paraId="715A5B02" w14:textId="77777777" w:rsidTr="004C11C8">
        <w:trPr>
          <w:trHeight w:val="15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E6B64B5" w14:textId="06453D99" w:rsidR="009D4C92" w:rsidRPr="008C56B6" w:rsidRDefault="009D4C92" w:rsidP="009D4C92">
            <w:pPr>
              <w:spacing w:after="0" w:line="240" w:lineRule="auto"/>
              <w:jc w:val="center"/>
              <w:rPr>
                <w:rFonts w:eastAsia="Times New Roman"/>
                <w:b/>
                <w:sz w:val="20"/>
                <w:szCs w:val="20"/>
              </w:rPr>
            </w:pPr>
            <w:r>
              <w:rPr>
                <w:b/>
                <w:bCs/>
                <w:sz w:val="20"/>
                <w:szCs w:val="20"/>
              </w:rPr>
              <w:t>33</w:t>
            </w:r>
          </w:p>
        </w:tc>
        <w:tc>
          <w:tcPr>
            <w:tcW w:w="1189" w:type="dxa"/>
            <w:tcBorders>
              <w:top w:val="nil"/>
              <w:left w:val="nil"/>
              <w:bottom w:val="single" w:sz="4" w:space="0" w:color="auto"/>
              <w:right w:val="single" w:sz="4" w:space="0" w:color="auto"/>
            </w:tcBorders>
            <w:shd w:val="clear" w:color="000000" w:fill="FFFFFF"/>
            <w:vAlign w:val="center"/>
            <w:hideMark/>
          </w:tcPr>
          <w:p w14:paraId="2903778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050E498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kind of reviews will the technology undergo, such as security audits or assessments?</w:t>
            </w:r>
          </w:p>
        </w:tc>
        <w:tc>
          <w:tcPr>
            <w:tcW w:w="5760" w:type="dxa"/>
            <w:tcBorders>
              <w:top w:val="nil"/>
              <w:left w:val="nil"/>
              <w:bottom w:val="single" w:sz="4" w:space="0" w:color="auto"/>
              <w:right w:val="single" w:sz="4" w:space="0" w:color="auto"/>
            </w:tcBorders>
            <w:shd w:val="clear" w:color="000000" w:fill="FFFFFF"/>
            <w:vAlign w:val="center"/>
            <w:hideMark/>
          </w:tcPr>
          <w:p w14:paraId="102833D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Reviews and evaluations of technology will be determined during the kick-off meeting between the PMO, Government TM, SME's and the contract awardee. </w:t>
            </w:r>
          </w:p>
        </w:tc>
      </w:tr>
      <w:tr w:rsidR="009D4C92" w:rsidRPr="004D33C6" w14:paraId="7ABAEC77" w14:textId="77777777" w:rsidTr="004C11C8">
        <w:trPr>
          <w:trHeight w:val="1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2623EA2" w14:textId="2958C32B" w:rsidR="009D4C92" w:rsidRPr="008C56B6" w:rsidRDefault="009D4C92" w:rsidP="009D4C92">
            <w:pPr>
              <w:spacing w:after="0" w:line="240" w:lineRule="auto"/>
              <w:jc w:val="center"/>
              <w:rPr>
                <w:rFonts w:eastAsia="Times New Roman"/>
                <w:b/>
                <w:bCs/>
                <w:sz w:val="20"/>
                <w:szCs w:val="20"/>
              </w:rPr>
            </w:pPr>
            <w:r>
              <w:rPr>
                <w:b/>
                <w:bCs/>
                <w:sz w:val="20"/>
                <w:szCs w:val="20"/>
              </w:rPr>
              <w:t>34</w:t>
            </w:r>
          </w:p>
        </w:tc>
        <w:tc>
          <w:tcPr>
            <w:tcW w:w="1189" w:type="dxa"/>
            <w:tcBorders>
              <w:top w:val="nil"/>
              <w:left w:val="nil"/>
              <w:bottom w:val="single" w:sz="4" w:space="0" w:color="auto"/>
              <w:right w:val="single" w:sz="4" w:space="0" w:color="auto"/>
            </w:tcBorders>
            <w:shd w:val="clear" w:color="000000" w:fill="FFFFFF"/>
            <w:vAlign w:val="center"/>
            <w:hideMark/>
          </w:tcPr>
          <w:p w14:paraId="7E099DB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1F3B57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zero trust and multi-tenancy security measures are in place or required?</w:t>
            </w:r>
          </w:p>
        </w:tc>
        <w:tc>
          <w:tcPr>
            <w:tcW w:w="5760" w:type="dxa"/>
            <w:tcBorders>
              <w:top w:val="nil"/>
              <w:left w:val="nil"/>
              <w:bottom w:val="single" w:sz="4" w:space="0" w:color="auto"/>
              <w:right w:val="single" w:sz="4" w:space="0" w:color="auto"/>
            </w:tcBorders>
            <w:shd w:val="clear" w:color="000000" w:fill="FFFFFF"/>
            <w:vAlign w:val="center"/>
            <w:hideMark/>
          </w:tcPr>
          <w:p w14:paraId="0D86781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Security measures will be part of the formal Authority to Operate (ATO) process.  This is a research effort and ATO will be part of an Enterprise level effort.</w:t>
            </w:r>
          </w:p>
        </w:tc>
      </w:tr>
      <w:tr w:rsidR="009D4C92" w:rsidRPr="004D33C6" w14:paraId="357E5446" w14:textId="77777777" w:rsidTr="004C11C8">
        <w:trPr>
          <w:trHeight w:val="72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00E7BB3" w14:textId="4D43FF05" w:rsidR="009D4C92" w:rsidRPr="008C56B6" w:rsidRDefault="009D4C92" w:rsidP="009D4C92">
            <w:pPr>
              <w:spacing w:after="0" w:line="240" w:lineRule="auto"/>
              <w:jc w:val="center"/>
              <w:rPr>
                <w:rFonts w:eastAsia="Times New Roman"/>
                <w:b/>
                <w:sz w:val="20"/>
                <w:szCs w:val="20"/>
              </w:rPr>
            </w:pPr>
            <w:r>
              <w:rPr>
                <w:b/>
                <w:bCs/>
                <w:sz w:val="20"/>
                <w:szCs w:val="20"/>
              </w:rPr>
              <w:t>35</w:t>
            </w:r>
          </w:p>
        </w:tc>
        <w:tc>
          <w:tcPr>
            <w:tcW w:w="1189" w:type="dxa"/>
            <w:tcBorders>
              <w:top w:val="nil"/>
              <w:left w:val="nil"/>
              <w:bottom w:val="single" w:sz="4" w:space="0" w:color="auto"/>
              <w:right w:val="single" w:sz="4" w:space="0" w:color="auto"/>
            </w:tcBorders>
            <w:shd w:val="clear" w:color="000000" w:fill="FFFFFF"/>
            <w:vAlign w:val="center"/>
            <w:hideMark/>
          </w:tcPr>
          <w:p w14:paraId="76AC869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53B39BA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the Government looking for the technology to provide a return on investment?</w:t>
            </w:r>
          </w:p>
        </w:tc>
        <w:tc>
          <w:tcPr>
            <w:tcW w:w="5760" w:type="dxa"/>
            <w:tcBorders>
              <w:top w:val="nil"/>
              <w:left w:val="nil"/>
              <w:bottom w:val="single" w:sz="4" w:space="0" w:color="auto"/>
              <w:right w:val="single" w:sz="4" w:space="0" w:color="auto"/>
            </w:tcBorders>
            <w:shd w:val="clear" w:color="000000" w:fill="FFFFFF"/>
            <w:vAlign w:val="center"/>
            <w:hideMark/>
          </w:tcPr>
          <w:p w14:paraId="2C6839C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General Solicitation and supporting Topic Call does not seek profit for the Government or ROI.  This effort supports the mission of the agency and advances the application of specific technologies. </w:t>
            </w:r>
          </w:p>
        </w:tc>
      </w:tr>
      <w:tr w:rsidR="009D4C92" w:rsidRPr="004D33C6" w14:paraId="551DF0E1" w14:textId="77777777" w:rsidTr="004C11C8">
        <w:trPr>
          <w:trHeight w:val="10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A73E35C" w14:textId="449B37B6" w:rsidR="009D4C92" w:rsidRPr="008C56B6" w:rsidRDefault="009D4C92" w:rsidP="009D4C92">
            <w:pPr>
              <w:spacing w:after="0" w:line="240" w:lineRule="auto"/>
              <w:jc w:val="center"/>
              <w:rPr>
                <w:rFonts w:eastAsia="Times New Roman"/>
                <w:b/>
                <w:bCs/>
                <w:sz w:val="20"/>
                <w:szCs w:val="20"/>
              </w:rPr>
            </w:pPr>
            <w:r>
              <w:rPr>
                <w:b/>
                <w:bCs/>
                <w:sz w:val="20"/>
                <w:szCs w:val="20"/>
              </w:rPr>
              <w:t>36</w:t>
            </w:r>
          </w:p>
        </w:tc>
        <w:tc>
          <w:tcPr>
            <w:tcW w:w="1189" w:type="dxa"/>
            <w:tcBorders>
              <w:top w:val="nil"/>
              <w:left w:val="nil"/>
              <w:bottom w:val="single" w:sz="4" w:space="0" w:color="auto"/>
              <w:right w:val="single" w:sz="4" w:space="0" w:color="auto"/>
            </w:tcBorders>
            <w:shd w:val="clear" w:color="000000" w:fill="FFFFFF"/>
            <w:vAlign w:val="center"/>
            <w:hideMark/>
          </w:tcPr>
          <w:p w14:paraId="5AE629C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4ADD533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the use of cloud service providers to obtain computational resources for training expected given the large compute costs typically associated with foundational model training? Or is all training for these models expected to be conducted on contractor resources?</w:t>
            </w:r>
          </w:p>
        </w:tc>
        <w:tc>
          <w:tcPr>
            <w:tcW w:w="5760" w:type="dxa"/>
            <w:tcBorders>
              <w:top w:val="nil"/>
              <w:left w:val="nil"/>
              <w:bottom w:val="single" w:sz="4" w:space="0" w:color="auto"/>
              <w:right w:val="single" w:sz="4" w:space="0" w:color="auto"/>
            </w:tcBorders>
            <w:shd w:val="clear" w:color="000000" w:fill="FFFFFF"/>
            <w:vAlign w:val="center"/>
            <w:hideMark/>
          </w:tcPr>
          <w:p w14:paraId="27CF41D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government is providing no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1E990A9B" w14:textId="77777777" w:rsidTr="004C11C8">
        <w:trPr>
          <w:trHeight w:val="152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8AED9C7" w14:textId="11B5133E" w:rsidR="009D4C92" w:rsidRPr="008C56B6" w:rsidRDefault="009D4C92" w:rsidP="009D4C92">
            <w:pPr>
              <w:spacing w:after="0" w:line="240" w:lineRule="auto"/>
              <w:jc w:val="center"/>
              <w:rPr>
                <w:rFonts w:eastAsia="Times New Roman"/>
                <w:b/>
                <w:sz w:val="20"/>
                <w:szCs w:val="20"/>
              </w:rPr>
            </w:pPr>
            <w:r>
              <w:rPr>
                <w:b/>
                <w:bCs/>
                <w:sz w:val="20"/>
                <w:szCs w:val="20"/>
              </w:rPr>
              <w:t>37</w:t>
            </w:r>
          </w:p>
        </w:tc>
        <w:tc>
          <w:tcPr>
            <w:tcW w:w="1189" w:type="dxa"/>
            <w:tcBorders>
              <w:top w:val="nil"/>
              <w:left w:val="nil"/>
              <w:bottom w:val="single" w:sz="4" w:space="0" w:color="auto"/>
              <w:right w:val="single" w:sz="4" w:space="0" w:color="auto"/>
            </w:tcBorders>
            <w:shd w:val="clear" w:color="000000" w:fill="FFFFFF"/>
            <w:vAlign w:val="center"/>
            <w:hideMark/>
          </w:tcPr>
          <w:p w14:paraId="66E592A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103868D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 developed models expected to understand large-scale temporal changes, including new construction and geography changes, and be able to reproduce historical information? Or is the intent only to keep the most up-to-date information available in the model?</w:t>
            </w:r>
          </w:p>
        </w:tc>
        <w:tc>
          <w:tcPr>
            <w:tcW w:w="5760" w:type="dxa"/>
            <w:tcBorders>
              <w:top w:val="nil"/>
              <w:left w:val="nil"/>
              <w:bottom w:val="single" w:sz="4" w:space="0" w:color="auto"/>
              <w:right w:val="single" w:sz="4" w:space="0" w:color="auto"/>
            </w:tcBorders>
            <w:shd w:val="clear" w:color="000000" w:fill="FFFFFF"/>
            <w:vAlign w:val="center"/>
            <w:hideMark/>
          </w:tcPr>
          <w:p w14:paraId="5F1AB4D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To generate the fundamental capability desired, temporal considerations were not emphasized; however, it is clear that whatever system is produced will eventually have to deal with temporal change. Systems will be evaluated on their capabilities, as listed in section 4; however, a system designed to include temporal change in addition would be quite compelling.</w:t>
            </w:r>
          </w:p>
        </w:tc>
      </w:tr>
      <w:tr w:rsidR="009D4C92" w:rsidRPr="004D33C6" w14:paraId="4A67CE50" w14:textId="77777777" w:rsidTr="004C11C8">
        <w:trPr>
          <w:trHeight w:val="16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0389600" w14:textId="6AAFE7FE" w:rsidR="009D4C92" w:rsidRPr="008C56B6" w:rsidRDefault="009D4C92" w:rsidP="009D4C92">
            <w:pPr>
              <w:spacing w:after="0" w:line="240" w:lineRule="auto"/>
              <w:jc w:val="center"/>
              <w:rPr>
                <w:rFonts w:eastAsia="Times New Roman"/>
                <w:b/>
                <w:sz w:val="20"/>
                <w:szCs w:val="20"/>
              </w:rPr>
            </w:pPr>
            <w:r>
              <w:rPr>
                <w:b/>
                <w:bCs/>
                <w:sz w:val="20"/>
                <w:szCs w:val="20"/>
              </w:rPr>
              <w:lastRenderedPageBreak/>
              <w:t>38</w:t>
            </w:r>
          </w:p>
        </w:tc>
        <w:tc>
          <w:tcPr>
            <w:tcW w:w="1189" w:type="dxa"/>
            <w:tcBorders>
              <w:top w:val="nil"/>
              <w:left w:val="nil"/>
              <w:bottom w:val="single" w:sz="4" w:space="0" w:color="auto"/>
              <w:right w:val="single" w:sz="4" w:space="0" w:color="auto"/>
            </w:tcBorders>
            <w:shd w:val="clear" w:color="000000" w:fill="FFFFFF"/>
            <w:vAlign w:val="center"/>
            <w:hideMark/>
          </w:tcPr>
          <w:p w14:paraId="45DF78F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29302BB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 models expected to work at multiple resolutions of satellite imagery or is the initial focus only on the 0.5m GSD data provided? What is the range of relevant spatial scales for geolocating GIS features?</w:t>
            </w:r>
          </w:p>
        </w:tc>
        <w:tc>
          <w:tcPr>
            <w:tcW w:w="5760" w:type="dxa"/>
            <w:tcBorders>
              <w:top w:val="nil"/>
              <w:left w:val="nil"/>
              <w:bottom w:val="single" w:sz="4" w:space="0" w:color="auto"/>
              <w:right w:val="single" w:sz="4" w:space="0" w:color="auto"/>
            </w:tcBorders>
            <w:shd w:val="clear" w:color="000000" w:fill="FFFFFF"/>
            <w:vAlign w:val="center"/>
            <w:hideMark/>
          </w:tcPr>
          <w:p w14:paraId="3808F33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Satellite imagery of interest tends to vary between 0.5m and 10m. When geolocating a GIS feature sufficient accuracy is desired so that a human operator could verify the result very quickly. This is built into the intersection over union type metric. Geolocation accuracy of centimeters is irrelevant for this task; however, geolocation accuracy of greater than multiple kilometers is likely to be of little use.</w:t>
            </w:r>
          </w:p>
        </w:tc>
      </w:tr>
      <w:tr w:rsidR="009D4C92" w:rsidRPr="004D33C6" w14:paraId="3FD1DA34" w14:textId="77777777" w:rsidTr="004C11C8">
        <w:trPr>
          <w:trHeight w:val="132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B62AF87" w14:textId="7963FD7F" w:rsidR="009D4C92" w:rsidRPr="008C56B6" w:rsidRDefault="009D4C92" w:rsidP="009D4C92">
            <w:pPr>
              <w:spacing w:after="0" w:line="240" w:lineRule="auto"/>
              <w:jc w:val="center"/>
              <w:rPr>
                <w:rFonts w:eastAsia="Times New Roman"/>
                <w:b/>
                <w:sz w:val="20"/>
                <w:szCs w:val="20"/>
              </w:rPr>
            </w:pPr>
            <w:r>
              <w:rPr>
                <w:b/>
                <w:bCs/>
                <w:sz w:val="20"/>
                <w:szCs w:val="20"/>
              </w:rPr>
              <w:t>39</w:t>
            </w:r>
          </w:p>
        </w:tc>
        <w:tc>
          <w:tcPr>
            <w:tcW w:w="1189" w:type="dxa"/>
            <w:tcBorders>
              <w:top w:val="nil"/>
              <w:left w:val="nil"/>
              <w:bottom w:val="single" w:sz="4" w:space="0" w:color="auto"/>
              <w:right w:val="single" w:sz="4" w:space="0" w:color="auto"/>
            </w:tcBorders>
            <w:shd w:val="clear" w:color="000000" w:fill="FFFFFF"/>
            <w:vAlign w:val="center"/>
            <w:hideMark/>
          </w:tcPr>
          <w:p w14:paraId="63F4871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4.3</w:t>
            </w:r>
          </w:p>
        </w:tc>
        <w:tc>
          <w:tcPr>
            <w:tcW w:w="5396" w:type="dxa"/>
            <w:tcBorders>
              <w:top w:val="nil"/>
              <w:left w:val="nil"/>
              <w:bottom w:val="single" w:sz="4" w:space="0" w:color="auto"/>
              <w:right w:val="single" w:sz="4" w:space="0" w:color="auto"/>
            </w:tcBorders>
            <w:shd w:val="clear" w:color="000000" w:fill="FFFFFF"/>
            <w:vAlign w:val="center"/>
            <w:hideMark/>
          </w:tcPr>
          <w:p w14:paraId="36EE536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For task 3 “Satellite Image to Geospatial Data,” what attributes is the GIS data reconstructed from satellite imagery expected to include? Will correct names of roads and features be assessed quantitatively or only qualitatively for plausibility?</w:t>
            </w:r>
          </w:p>
        </w:tc>
        <w:tc>
          <w:tcPr>
            <w:tcW w:w="5760" w:type="dxa"/>
            <w:tcBorders>
              <w:top w:val="nil"/>
              <w:left w:val="nil"/>
              <w:bottom w:val="single" w:sz="4" w:space="0" w:color="auto"/>
              <w:right w:val="single" w:sz="4" w:space="0" w:color="auto"/>
            </w:tcBorders>
            <w:shd w:val="clear" w:color="000000" w:fill="FFFFFF"/>
            <w:vAlign w:val="center"/>
            <w:hideMark/>
          </w:tcPr>
          <w:p w14:paraId="70030B3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more feature attributes able to be specified the better. For this particular measure, it may be possible to generate a quantitative measure; however, that has yet to be fully designed because intersection over union only works for area features. Proper names of features are not a requirement.</w:t>
            </w:r>
          </w:p>
        </w:tc>
      </w:tr>
      <w:tr w:rsidR="009D4C92" w:rsidRPr="004D33C6" w14:paraId="2EFE60A1" w14:textId="77777777" w:rsidTr="004C11C8">
        <w:trPr>
          <w:trHeight w:val="17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0ACD0BC" w14:textId="0C00E581" w:rsidR="009D4C92" w:rsidRPr="008C56B6" w:rsidRDefault="009D4C92" w:rsidP="009D4C92">
            <w:pPr>
              <w:spacing w:after="0" w:line="240" w:lineRule="auto"/>
              <w:jc w:val="center"/>
              <w:rPr>
                <w:rFonts w:eastAsia="Times New Roman"/>
                <w:b/>
                <w:sz w:val="20"/>
                <w:szCs w:val="20"/>
              </w:rPr>
            </w:pPr>
            <w:r>
              <w:rPr>
                <w:b/>
                <w:bCs/>
                <w:sz w:val="20"/>
                <w:szCs w:val="20"/>
              </w:rPr>
              <w:t>40</w:t>
            </w:r>
          </w:p>
        </w:tc>
        <w:tc>
          <w:tcPr>
            <w:tcW w:w="1189" w:type="dxa"/>
            <w:tcBorders>
              <w:top w:val="nil"/>
              <w:left w:val="nil"/>
              <w:bottom w:val="single" w:sz="4" w:space="0" w:color="auto"/>
              <w:right w:val="single" w:sz="4" w:space="0" w:color="auto"/>
            </w:tcBorders>
            <w:shd w:val="clear" w:color="000000" w:fill="FFFFFF"/>
            <w:vAlign w:val="center"/>
            <w:hideMark/>
          </w:tcPr>
          <w:p w14:paraId="30D09FF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4E951D9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tasks judged by NGA analytical evaluators on a scale of 0 to 100 (3 Satellite Image to Geospatial Data, 5 Geospatial Data or Satellite Imagery to Ground Photos </w:t>
            </w:r>
            <w:proofErr w:type="gramStart"/>
            <w:r w:rsidRPr="004D33C6">
              <w:rPr>
                <w:rFonts w:eastAsia="Times New Roman"/>
                <w:sz w:val="20"/>
                <w:szCs w:val="20"/>
              </w:rPr>
              <w:t>From</w:t>
            </w:r>
            <w:proofErr w:type="gramEnd"/>
            <w:r w:rsidRPr="004D33C6">
              <w:rPr>
                <w:rFonts w:eastAsia="Times New Roman"/>
                <w:sz w:val="20"/>
                <w:szCs w:val="20"/>
              </w:rPr>
              <w:t xml:space="preserve"> That Location, and 6 GIS Data to Satellite Images in Various Modalities) are certain features weighted more heavily than others? Is accuracy or plausibility more important for generated GIS attributes and details like lettering on signs in ground imagery?</w:t>
            </w:r>
          </w:p>
        </w:tc>
        <w:tc>
          <w:tcPr>
            <w:tcW w:w="5760" w:type="dxa"/>
            <w:tcBorders>
              <w:top w:val="nil"/>
              <w:left w:val="nil"/>
              <w:bottom w:val="single" w:sz="4" w:space="0" w:color="auto"/>
              <w:right w:val="single" w:sz="4" w:space="0" w:color="auto"/>
            </w:tcBorders>
            <w:shd w:val="clear" w:color="000000" w:fill="FFFFFF"/>
            <w:vAlign w:val="center"/>
            <w:hideMark/>
          </w:tcPr>
          <w:p w14:paraId="499D34C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Accuracy is of primary concern. Details like lettering on signs is of lesser concern largely because it is likely to be impossible to achieve such detail given the available data in most locations.</w:t>
            </w:r>
          </w:p>
        </w:tc>
      </w:tr>
      <w:tr w:rsidR="009D4C92" w:rsidRPr="004D33C6" w14:paraId="0B0113B1" w14:textId="77777777" w:rsidTr="004C11C8">
        <w:trPr>
          <w:trHeight w:val="26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FCDCC03" w14:textId="19713CCA" w:rsidR="009D4C92" w:rsidRPr="008C56B6" w:rsidRDefault="009D4C92" w:rsidP="009D4C92">
            <w:pPr>
              <w:spacing w:after="0" w:line="240" w:lineRule="auto"/>
              <w:jc w:val="center"/>
              <w:rPr>
                <w:rFonts w:eastAsia="Times New Roman"/>
                <w:b/>
                <w:sz w:val="20"/>
                <w:szCs w:val="20"/>
              </w:rPr>
            </w:pPr>
            <w:r>
              <w:rPr>
                <w:b/>
                <w:bCs/>
                <w:sz w:val="20"/>
                <w:szCs w:val="20"/>
              </w:rPr>
              <w:t>41</w:t>
            </w:r>
          </w:p>
        </w:tc>
        <w:tc>
          <w:tcPr>
            <w:tcW w:w="1189" w:type="dxa"/>
            <w:tcBorders>
              <w:top w:val="nil"/>
              <w:left w:val="nil"/>
              <w:bottom w:val="single" w:sz="4" w:space="0" w:color="auto"/>
              <w:right w:val="single" w:sz="4" w:space="0" w:color="auto"/>
            </w:tcBorders>
            <w:shd w:val="clear" w:color="000000" w:fill="FFFFFF"/>
            <w:vAlign w:val="center"/>
            <w:hideMark/>
          </w:tcPr>
          <w:p w14:paraId="451892E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AC7FBC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One of the metrics given for the project is “When presented an image, predict the geographic location within 1000m.” Does this mean that 100% of predictions must be within 1000 meters?</w:t>
            </w:r>
          </w:p>
        </w:tc>
        <w:tc>
          <w:tcPr>
            <w:tcW w:w="5760" w:type="dxa"/>
            <w:tcBorders>
              <w:top w:val="nil"/>
              <w:left w:val="nil"/>
              <w:bottom w:val="single" w:sz="4" w:space="0" w:color="auto"/>
              <w:right w:val="single" w:sz="4" w:space="0" w:color="auto"/>
            </w:tcBorders>
            <w:shd w:val="clear" w:color="000000" w:fill="FFFFFF"/>
            <w:vAlign w:val="center"/>
            <w:hideMark/>
          </w:tcPr>
          <w:p w14:paraId="4513286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it is not necessary for 100% of the predictions to be within 1000m, however predictions beyond 1000m are likely to be considered "incorrect." In all systems observed to date there is a tension between prediction accuracy (how close one is to the ground truth) and percentage correct (how many predictions in a set of trials are correct).  If 10m is the standard, then the percentage correct will be extremely low (&lt;1%).  If 100km is the standard, then percentage correct can be 90+. For the purposes of evaluation for this project, 1000m is the standard because this accuracy can be relatively quickly evaluated by an analyst in most cases without a lengthy manual search.</w:t>
            </w:r>
          </w:p>
        </w:tc>
      </w:tr>
      <w:tr w:rsidR="009D4C92" w:rsidRPr="004D33C6" w14:paraId="5DF1EDE2" w14:textId="77777777" w:rsidTr="004C11C8">
        <w:trPr>
          <w:trHeight w:val="90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35D29D8" w14:textId="2835CA55" w:rsidR="009D4C92" w:rsidRPr="008C56B6" w:rsidRDefault="009D4C92" w:rsidP="009D4C92">
            <w:pPr>
              <w:spacing w:after="0" w:line="240" w:lineRule="auto"/>
              <w:jc w:val="center"/>
              <w:rPr>
                <w:rFonts w:eastAsia="Times New Roman"/>
                <w:b/>
                <w:sz w:val="20"/>
                <w:szCs w:val="20"/>
              </w:rPr>
            </w:pPr>
            <w:r>
              <w:rPr>
                <w:b/>
                <w:bCs/>
                <w:sz w:val="20"/>
                <w:szCs w:val="20"/>
              </w:rPr>
              <w:t>42</w:t>
            </w:r>
          </w:p>
        </w:tc>
        <w:tc>
          <w:tcPr>
            <w:tcW w:w="1189" w:type="dxa"/>
            <w:tcBorders>
              <w:top w:val="nil"/>
              <w:left w:val="nil"/>
              <w:bottom w:val="single" w:sz="4" w:space="0" w:color="auto"/>
              <w:right w:val="single" w:sz="4" w:space="0" w:color="auto"/>
            </w:tcBorders>
            <w:shd w:val="clear" w:color="000000" w:fill="FFFFFF"/>
            <w:vAlign w:val="center"/>
            <w:hideMark/>
          </w:tcPr>
          <w:p w14:paraId="681B145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71E740E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Would it be appropriate to use metrics similar to the “Where in the World is This Image” paper? For example, geolocation accuracy at 25km = 95%, geolocation accuracy at 1km = 80%.</w:t>
            </w:r>
          </w:p>
        </w:tc>
        <w:tc>
          <w:tcPr>
            <w:tcW w:w="5760" w:type="dxa"/>
            <w:tcBorders>
              <w:top w:val="nil"/>
              <w:left w:val="nil"/>
              <w:bottom w:val="single" w:sz="4" w:space="0" w:color="auto"/>
              <w:right w:val="single" w:sz="4" w:space="0" w:color="auto"/>
            </w:tcBorders>
            <w:shd w:val="clear" w:color="000000" w:fill="FFFFFF"/>
            <w:vAlign w:val="center"/>
            <w:hideMark/>
          </w:tcPr>
          <w:p w14:paraId="4FB1400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Partly. The long term goal of this project is to support a tool for intelligence analysis and the emphasis of intelligence analysis is on accuracy and speed. A non-verifiable result is of little use, so an accuracy of 95% of images within 25km still forces an analyst to perform a manual search of 25x25km to verify. This search is time prohibitive to the point of being considered "useless." This is the reason behind the 1000m accuracy requirement. We realize that </w:t>
            </w:r>
            <w:r w:rsidRPr="004D33C6">
              <w:rPr>
                <w:rFonts w:eastAsia="Times New Roman"/>
                <w:sz w:val="20"/>
                <w:szCs w:val="20"/>
              </w:rPr>
              <w:lastRenderedPageBreak/>
              <w:t>geolocating all images to within 1000m is an impossible task, so we have designed our test data sets to provide what we consider to be a reasonable relevant challenge.</w:t>
            </w:r>
          </w:p>
        </w:tc>
      </w:tr>
      <w:tr w:rsidR="009D4C92" w:rsidRPr="004D33C6" w14:paraId="66246646" w14:textId="77777777" w:rsidTr="004C11C8">
        <w:trPr>
          <w:trHeight w:val="89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53FF0C9" w14:textId="329FD427" w:rsidR="009D4C92" w:rsidRPr="008C56B6" w:rsidRDefault="009D4C92" w:rsidP="009D4C92">
            <w:pPr>
              <w:spacing w:after="0" w:line="240" w:lineRule="auto"/>
              <w:jc w:val="center"/>
              <w:rPr>
                <w:rFonts w:eastAsia="Times New Roman"/>
                <w:b/>
                <w:sz w:val="20"/>
                <w:szCs w:val="20"/>
              </w:rPr>
            </w:pPr>
            <w:r>
              <w:rPr>
                <w:b/>
                <w:bCs/>
                <w:sz w:val="20"/>
                <w:szCs w:val="20"/>
              </w:rPr>
              <w:lastRenderedPageBreak/>
              <w:t>43</w:t>
            </w:r>
          </w:p>
        </w:tc>
        <w:tc>
          <w:tcPr>
            <w:tcW w:w="1189" w:type="dxa"/>
            <w:tcBorders>
              <w:top w:val="nil"/>
              <w:left w:val="nil"/>
              <w:bottom w:val="single" w:sz="4" w:space="0" w:color="auto"/>
              <w:right w:val="single" w:sz="4" w:space="0" w:color="auto"/>
            </w:tcBorders>
            <w:shd w:val="clear" w:color="000000" w:fill="FFFFFF"/>
            <w:vAlign w:val="center"/>
            <w:hideMark/>
          </w:tcPr>
          <w:p w14:paraId="2105284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DE652A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given a ground based image with no discernable or unique features, such as a picture of a sand dune or a very close up picture of the side of a building, is it expected the model will still be able to predict an accurate location?</w:t>
            </w:r>
          </w:p>
        </w:tc>
        <w:tc>
          <w:tcPr>
            <w:tcW w:w="5760" w:type="dxa"/>
            <w:tcBorders>
              <w:top w:val="nil"/>
              <w:left w:val="nil"/>
              <w:bottom w:val="single" w:sz="4" w:space="0" w:color="auto"/>
              <w:right w:val="single" w:sz="4" w:space="0" w:color="auto"/>
            </w:tcBorders>
            <w:shd w:val="clear" w:color="000000" w:fill="FFFFFF"/>
            <w:vAlign w:val="center"/>
            <w:hideMark/>
          </w:tcPr>
          <w:p w14:paraId="67FCBE7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Some images, like my dog on the sofa or my dinner from last night, are not geolocatable because there is little or no reference data upon which to geolocate those images. For this reason, images like that will not appear in the test data. There is a continuum of images from easy to geolocate (like an image of the pyramids) to those impossible ones. Our test data will reflect a significant, analytically relevant global challenge.</w:t>
            </w:r>
          </w:p>
        </w:tc>
      </w:tr>
      <w:tr w:rsidR="009D4C92" w:rsidRPr="004D33C6" w14:paraId="2257E867" w14:textId="77777777" w:rsidTr="004C11C8">
        <w:trPr>
          <w:trHeight w:val="76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D74735C" w14:textId="389ABBA1" w:rsidR="009D4C92" w:rsidRPr="008C56B6" w:rsidRDefault="009D4C92" w:rsidP="009D4C92">
            <w:pPr>
              <w:spacing w:after="0" w:line="240" w:lineRule="auto"/>
              <w:jc w:val="center"/>
              <w:rPr>
                <w:rFonts w:eastAsia="Times New Roman"/>
                <w:b/>
                <w:bCs/>
                <w:sz w:val="20"/>
                <w:szCs w:val="20"/>
              </w:rPr>
            </w:pPr>
            <w:r>
              <w:rPr>
                <w:b/>
                <w:bCs/>
                <w:sz w:val="20"/>
                <w:szCs w:val="20"/>
              </w:rPr>
              <w:t>44</w:t>
            </w:r>
          </w:p>
        </w:tc>
        <w:tc>
          <w:tcPr>
            <w:tcW w:w="1189" w:type="dxa"/>
            <w:tcBorders>
              <w:top w:val="nil"/>
              <w:left w:val="nil"/>
              <w:bottom w:val="single" w:sz="4" w:space="0" w:color="auto"/>
              <w:right w:val="single" w:sz="4" w:space="0" w:color="auto"/>
            </w:tcBorders>
            <w:shd w:val="clear" w:color="000000" w:fill="FFFFFF"/>
            <w:vAlign w:val="center"/>
            <w:hideMark/>
          </w:tcPr>
          <w:p w14:paraId="177A416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10</w:t>
            </w:r>
          </w:p>
        </w:tc>
        <w:tc>
          <w:tcPr>
            <w:tcW w:w="5396" w:type="dxa"/>
            <w:tcBorders>
              <w:top w:val="nil"/>
              <w:left w:val="nil"/>
              <w:bottom w:val="single" w:sz="4" w:space="0" w:color="auto"/>
              <w:right w:val="single" w:sz="4" w:space="0" w:color="auto"/>
            </w:tcBorders>
            <w:shd w:val="clear" w:color="000000" w:fill="FFFFFF"/>
            <w:vAlign w:val="center"/>
            <w:hideMark/>
          </w:tcPr>
          <w:p w14:paraId="482CC47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In section 10 of the BAA, it is stated that “Performance shall take place in a performer facility anywhere in the United States.” What is a performer facility?</w:t>
            </w:r>
          </w:p>
        </w:tc>
        <w:tc>
          <w:tcPr>
            <w:tcW w:w="5760" w:type="dxa"/>
            <w:tcBorders>
              <w:top w:val="nil"/>
              <w:left w:val="nil"/>
              <w:bottom w:val="single" w:sz="4" w:space="0" w:color="auto"/>
              <w:right w:val="single" w:sz="4" w:space="0" w:color="auto"/>
            </w:tcBorders>
            <w:shd w:val="clear" w:color="000000" w:fill="FFFFFF"/>
            <w:vAlign w:val="center"/>
            <w:hideMark/>
          </w:tcPr>
          <w:p w14:paraId="787B041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 performer facility is the contractor's location of choice anywhere in the United States. (This means that the Government will not provide a facility for performance.)</w:t>
            </w:r>
          </w:p>
        </w:tc>
      </w:tr>
      <w:tr w:rsidR="009D4C92" w:rsidRPr="004D33C6" w14:paraId="32D6C01D" w14:textId="77777777" w:rsidTr="004C11C8">
        <w:trPr>
          <w:trHeight w:val="32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17B845F" w14:textId="231CD2B3" w:rsidR="009D4C92" w:rsidRPr="008C56B6" w:rsidRDefault="009D4C92" w:rsidP="009D4C92">
            <w:pPr>
              <w:spacing w:after="0" w:line="240" w:lineRule="auto"/>
              <w:jc w:val="center"/>
              <w:rPr>
                <w:rFonts w:eastAsia="Times New Roman"/>
                <w:b/>
                <w:sz w:val="20"/>
                <w:szCs w:val="20"/>
              </w:rPr>
            </w:pPr>
            <w:r>
              <w:rPr>
                <w:b/>
                <w:bCs/>
                <w:sz w:val="20"/>
                <w:szCs w:val="20"/>
              </w:rPr>
              <w:t>45</w:t>
            </w:r>
          </w:p>
        </w:tc>
        <w:tc>
          <w:tcPr>
            <w:tcW w:w="1189" w:type="dxa"/>
            <w:tcBorders>
              <w:top w:val="nil"/>
              <w:left w:val="nil"/>
              <w:bottom w:val="single" w:sz="4" w:space="0" w:color="auto"/>
              <w:right w:val="single" w:sz="4" w:space="0" w:color="auto"/>
            </w:tcBorders>
            <w:shd w:val="clear" w:color="000000" w:fill="FFFFFF"/>
            <w:vAlign w:val="center"/>
            <w:hideMark/>
          </w:tcPr>
          <w:p w14:paraId="1A91F8E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6D062E7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you please clarify if the transformation between panchromatic and multispectral overhead imagery (last bullet, section 1, page 3) is intended to be bi-directional, allowing for the conversion from multispectral to panchromatic and panchromatic to multispectral?</w:t>
            </w:r>
          </w:p>
        </w:tc>
        <w:tc>
          <w:tcPr>
            <w:tcW w:w="5760" w:type="dxa"/>
            <w:tcBorders>
              <w:top w:val="nil"/>
              <w:left w:val="nil"/>
              <w:bottom w:val="single" w:sz="4" w:space="0" w:color="auto"/>
              <w:right w:val="single" w:sz="4" w:space="0" w:color="auto"/>
            </w:tcBorders>
            <w:shd w:val="clear" w:color="000000" w:fill="FFFFFF"/>
            <w:vAlign w:val="center"/>
            <w:hideMark/>
          </w:tcPr>
          <w:p w14:paraId="2132BF0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It is intended to be bi-directional.</w:t>
            </w:r>
          </w:p>
        </w:tc>
      </w:tr>
      <w:tr w:rsidR="009D4C92" w:rsidRPr="004D33C6" w14:paraId="1DA27A06"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394F332" w14:textId="23CBF43F" w:rsidR="009D4C92" w:rsidRPr="008C56B6" w:rsidRDefault="009D4C92" w:rsidP="009D4C92">
            <w:pPr>
              <w:spacing w:after="0" w:line="240" w:lineRule="auto"/>
              <w:jc w:val="center"/>
              <w:rPr>
                <w:rFonts w:eastAsia="Times New Roman"/>
                <w:b/>
                <w:sz w:val="20"/>
                <w:szCs w:val="20"/>
              </w:rPr>
            </w:pPr>
            <w:r>
              <w:rPr>
                <w:b/>
                <w:bCs/>
                <w:sz w:val="20"/>
                <w:szCs w:val="20"/>
              </w:rPr>
              <w:t>46</w:t>
            </w:r>
          </w:p>
        </w:tc>
        <w:tc>
          <w:tcPr>
            <w:tcW w:w="1189" w:type="dxa"/>
            <w:tcBorders>
              <w:top w:val="nil"/>
              <w:left w:val="nil"/>
              <w:bottom w:val="single" w:sz="4" w:space="0" w:color="auto"/>
              <w:right w:val="single" w:sz="4" w:space="0" w:color="auto"/>
            </w:tcBorders>
            <w:shd w:val="clear" w:color="000000" w:fill="FFFFFF"/>
            <w:vAlign w:val="center"/>
            <w:hideMark/>
          </w:tcPr>
          <w:p w14:paraId="3442BD2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 &amp; 4.1</w:t>
            </w:r>
          </w:p>
        </w:tc>
        <w:tc>
          <w:tcPr>
            <w:tcW w:w="5396" w:type="dxa"/>
            <w:tcBorders>
              <w:top w:val="nil"/>
              <w:left w:val="nil"/>
              <w:bottom w:val="single" w:sz="4" w:space="0" w:color="auto"/>
              <w:right w:val="single" w:sz="4" w:space="0" w:color="auto"/>
            </w:tcBorders>
            <w:shd w:val="clear" w:color="000000" w:fill="FFFFFF"/>
            <w:vAlign w:val="center"/>
            <w:hideMark/>
          </w:tcPr>
          <w:p w14:paraId="7F5E471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solicitation specifies a preference for non-linguistic, graphical or pictorial responses (section 1, page 2). However, it also provides sample outputs with textual content (see graphic in section 4.1, page 11, e.g., '8.6205S, 115.0870E, looking Southwest, 100m accuracy, 95% certainty'). </w:t>
            </w:r>
            <w:r w:rsidRPr="004D33C6">
              <w:rPr>
                <w:rFonts w:eastAsia="Times New Roman"/>
                <w:sz w:val="20"/>
                <w:szCs w:val="20"/>
              </w:rPr>
              <w:br/>
              <w:t>Are textual descriptions acceptable in certain contexts or is there a preference for all information to be conveyed graphically?</w:t>
            </w:r>
          </w:p>
        </w:tc>
        <w:tc>
          <w:tcPr>
            <w:tcW w:w="5760" w:type="dxa"/>
            <w:tcBorders>
              <w:top w:val="nil"/>
              <w:left w:val="nil"/>
              <w:bottom w:val="single" w:sz="4" w:space="0" w:color="auto"/>
              <w:right w:val="single" w:sz="4" w:space="0" w:color="auto"/>
            </w:tcBorders>
            <w:shd w:val="clear" w:color="000000" w:fill="FFFFFF"/>
            <w:vAlign w:val="center"/>
            <w:hideMark/>
          </w:tcPr>
          <w:p w14:paraId="5EDB499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LLM research is out of scope.</w:t>
            </w:r>
          </w:p>
        </w:tc>
      </w:tr>
      <w:tr w:rsidR="009D4C92" w:rsidRPr="004D33C6" w14:paraId="63A98D98" w14:textId="77777777" w:rsidTr="004C11C8">
        <w:trPr>
          <w:trHeight w:val="8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30080D" w14:textId="6265D8D8" w:rsidR="009D4C92" w:rsidRPr="008C56B6" w:rsidRDefault="009D4C92" w:rsidP="009D4C92">
            <w:pPr>
              <w:spacing w:after="0" w:line="240" w:lineRule="auto"/>
              <w:jc w:val="center"/>
              <w:rPr>
                <w:rFonts w:eastAsia="Times New Roman"/>
                <w:b/>
                <w:sz w:val="20"/>
                <w:szCs w:val="20"/>
              </w:rPr>
            </w:pPr>
            <w:r>
              <w:rPr>
                <w:b/>
                <w:bCs/>
                <w:sz w:val="20"/>
                <w:szCs w:val="20"/>
              </w:rPr>
              <w:t>47</w:t>
            </w:r>
          </w:p>
        </w:tc>
        <w:tc>
          <w:tcPr>
            <w:tcW w:w="1189" w:type="dxa"/>
            <w:tcBorders>
              <w:top w:val="nil"/>
              <w:left w:val="nil"/>
              <w:bottom w:val="single" w:sz="4" w:space="0" w:color="auto"/>
              <w:right w:val="single" w:sz="4" w:space="0" w:color="auto"/>
            </w:tcBorders>
            <w:shd w:val="clear" w:color="000000" w:fill="FFFFFF"/>
            <w:vAlign w:val="center"/>
            <w:hideMark/>
          </w:tcPr>
          <w:p w14:paraId="36B1CCB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4.6 &amp; 7</w:t>
            </w:r>
          </w:p>
        </w:tc>
        <w:tc>
          <w:tcPr>
            <w:tcW w:w="5396" w:type="dxa"/>
            <w:tcBorders>
              <w:top w:val="nil"/>
              <w:left w:val="nil"/>
              <w:bottom w:val="single" w:sz="4" w:space="0" w:color="auto"/>
              <w:right w:val="single" w:sz="4" w:space="0" w:color="auto"/>
            </w:tcBorders>
            <w:shd w:val="clear" w:color="000000" w:fill="FFFFFF"/>
            <w:vAlign w:val="center"/>
            <w:hideMark/>
          </w:tcPr>
          <w:p w14:paraId="5E06606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solicitation suggests that it shouldn't be difficult to build a test set from existing holdings for evaluating generated overhead imagery (section 4.6, page 13). </w:t>
            </w:r>
            <w:r w:rsidRPr="004D33C6">
              <w:rPr>
                <w:rFonts w:eastAsia="Times New Roman"/>
                <w:sz w:val="20"/>
                <w:szCs w:val="20"/>
              </w:rPr>
              <w:br/>
              <w:t>Could you please specify whether the necessary datasets for this testing will be provided by the government or is it expected that the performer will source these from available resources? If the latter, will performers be given access to government data repositories and/or government purchased data from commercial sources?</w:t>
            </w:r>
          </w:p>
        </w:tc>
        <w:tc>
          <w:tcPr>
            <w:tcW w:w="5760" w:type="dxa"/>
            <w:tcBorders>
              <w:top w:val="nil"/>
              <w:left w:val="nil"/>
              <w:bottom w:val="single" w:sz="4" w:space="0" w:color="auto"/>
              <w:right w:val="single" w:sz="4" w:space="0" w:color="auto"/>
            </w:tcBorders>
            <w:shd w:val="clear" w:color="000000" w:fill="FFFFFF"/>
            <w:vAlign w:val="center"/>
            <w:hideMark/>
          </w:tcPr>
          <w:p w14:paraId="35ADB29A" w14:textId="2D9BF93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the purposes of </w:t>
            </w:r>
            <w:bookmarkStart w:id="17" w:name="_GoBack"/>
            <w:bookmarkEnd w:id="17"/>
            <w:r w:rsidR="0046003C" w:rsidRPr="004D33C6">
              <w:rPr>
                <w:rFonts w:eastAsia="Times New Roman"/>
                <w:sz w:val="20"/>
                <w:szCs w:val="20"/>
              </w:rPr>
              <w:t>development,</w:t>
            </w:r>
            <w:r w:rsidRPr="004D33C6">
              <w:rPr>
                <w:rFonts w:eastAsia="Times New Roman"/>
                <w:sz w:val="20"/>
                <w:szCs w:val="20"/>
              </w:rPr>
              <w:t xml:space="preserve"> the performer will need to come up with their own independent test data and training data, if desired. The government intends to use OSM data as its GIS data source, but our independent test data may not come from OSM data. </w:t>
            </w:r>
            <w:proofErr w:type="gramStart"/>
            <w:r w:rsidRPr="004D33C6">
              <w:rPr>
                <w:rFonts w:eastAsia="Times New Roman"/>
                <w:sz w:val="20"/>
                <w:szCs w:val="20"/>
              </w:rPr>
              <w:t>However</w:t>
            </w:r>
            <w:proofErr w:type="gramEnd"/>
            <w:r w:rsidRPr="004D33C6">
              <w:rPr>
                <w:rFonts w:eastAsia="Times New Roman"/>
                <w:sz w:val="20"/>
                <w:szCs w:val="20"/>
              </w:rPr>
              <w:t xml:space="preserve"> the performer wishes to subdivide that data or bring their own data to accomplish the development is up to them.</w:t>
            </w:r>
          </w:p>
        </w:tc>
      </w:tr>
      <w:tr w:rsidR="009D4C92" w:rsidRPr="004D33C6" w14:paraId="5865F4B3" w14:textId="77777777" w:rsidTr="004C11C8">
        <w:trPr>
          <w:trHeight w:val="99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AA9DD47" w14:textId="783CCD01" w:rsidR="009D4C92" w:rsidRPr="008C56B6" w:rsidRDefault="009D4C92" w:rsidP="009D4C92">
            <w:pPr>
              <w:spacing w:after="0" w:line="240" w:lineRule="auto"/>
              <w:jc w:val="center"/>
              <w:rPr>
                <w:rFonts w:eastAsia="Times New Roman"/>
                <w:b/>
                <w:sz w:val="20"/>
                <w:szCs w:val="20"/>
              </w:rPr>
            </w:pPr>
            <w:r>
              <w:rPr>
                <w:b/>
                <w:bCs/>
                <w:sz w:val="20"/>
                <w:szCs w:val="20"/>
              </w:rPr>
              <w:lastRenderedPageBreak/>
              <w:t>48</w:t>
            </w:r>
          </w:p>
        </w:tc>
        <w:tc>
          <w:tcPr>
            <w:tcW w:w="1189" w:type="dxa"/>
            <w:tcBorders>
              <w:top w:val="nil"/>
              <w:left w:val="nil"/>
              <w:bottom w:val="single" w:sz="4" w:space="0" w:color="auto"/>
              <w:right w:val="single" w:sz="4" w:space="0" w:color="auto"/>
            </w:tcBorders>
            <w:shd w:val="clear" w:color="000000" w:fill="FFFFFF"/>
            <w:vAlign w:val="center"/>
            <w:hideMark/>
          </w:tcPr>
          <w:p w14:paraId="619ADD8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D329F0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topic description mentions several times that ground truth geolocations of images will not be released. Considering the challenges in developing and validating geospatial models without access to ground truth locations or photos, would it be possible to provide an open dataset for initial training and validation phases. This would be separate and distinct from a quarantined dataset for final testing to ensure rigorous and fair evaluation of the system's capabilities.</w:t>
            </w:r>
          </w:p>
        </w:tc>
        <w:tc>
          <w:tcPr>
            <w:tcW w:w="5760" w:type="dxa"/>
            <w:tcBorders>
              <w:top w:val="nil"/>
              <w:left w:val="nil"/>
              <w:bottom w:val="single" w:sz="4" w:space="0" w:color="auto"/>
              <w:right w:val="single" w:sz="4" w:space="0" w:color="auto"/>
            </w:tcBorders>
            <w:shd w:val="clear" w:color="000000" w:fill="FFFFFF"/>
            <w:vAlign w:val="center"/>
            <w:hideMark/>
          </w:tcPr>
          <w:p w14:paraId="6A0B8E7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has about 300,000 quarantined images with associated ground truth locations and we will pull test/validation data from those images for this metric.  They have been compiled from various sources and many locations have been manually verified. We are also aware of many very large open source or commercial data sets with geolocations, such as the YFCC100M. We encourage vendors to make use of these freely available global data sets.</w:t>
            </w:r>
          </w:p>
        </w:tc>
      </w:tr>
      <w:tr w:rsidR="009D4C92" w:rsidRPr="004D33C6" w14:paraId="7E66BB5D" w14:textId="77777777" w:rsidTr="004C11C8">
        <w:trPr>
          <w:trHeight w:val="255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A696612" w14:textId="4F9186D7" w:rsidR="009D4C92" w:rsidRPr="008C56B6" w:rsidRDefault="009D4C92" w:rsidP="009D4C92">
            <w:pPr>
              <w:spacing w:after="0" w:line="240" w:lineRule="auto"/>
              <w:jc w:val="center"/>
              <w:rPr>
                <w:rFonts w:eastAsia="Times New Roman"/>
                <w:b/>
                <w:sz w:val="20"/>
                <w:szCs w:val="20"/>
              </w:rPr>
            </w:pPr>
            <w:r>
              <w:rPr>
                <w:b/>
                <w:bCs/>
                <w:sz w:val="20"/>
                <w:szCs w:val="20"/>
              </w:rPr>
              <w:t>49</w:t>
            </w:r>
          </w:p>
        </w:tc>
        <w:tc>
          <w:tcPr>
            <w:tcW w:w="1189" w:type="dxa"/>
            <w:tcBorders>
              <w:top w:val="nil"/>
              <w:left w:val="nil"/>
              <w:bottom w:val="single" w:sz="4" w:space="0" w:color="auto"/>
              <w:right w:val="single" w:sz="4" w:space="0" w:color="auto"/>
            </w:tcBorders>
            <w:shd w:val="clear" w:color="000000" w:fill="FFFFFF"/>
            <w:vAlign w:val="center"/>
            <w:hideMark/>
          </w:tcPr>
          <w:p w14:paraId="187DA1B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w:t>
            </w:r>
          </w:p>
        </w:tc>
        <w:tc>
          <w:tcPr>
            <w:tcW w:w="5396" w:type="dxa"/>
            <w:tcBorders>
              <w:top w:val="nil"/>
              <w:left w:val="nil"/>
              <w:bottom w:val="single" w:sz="4" w:space="0" w:color="auto"/>
              <w:right w:val="single" w:sz="4" w:space="0" w:color="auto"/>
            </w:tcBorders>
            <w:shd w:val="clear" w:color="000000" w:fill="FFFFFF"/>
            <w:vAlign w:val="center"/>
            <w:hideMark/>
          </w:tcPr>
          <w:p w14:paraId="26B2003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Many of the state of the art methods for ground photograph geolocation are trained and validated on benchmark datasets comprised of imagery from Google Street View, Flickr, and Wikipedia. </w:t>
            </w:r>
            <w:r w:rsidRPr="004D33C6">
              <w:rPr>
                <w:rFonts w:eastAsia="Times New Roman"/>
                <w:sz w:val="20"/>
                <w:szCs w:val="20"/>
              </w:rPr>
              <w:br/>
              <w:t>Is it assumed that performers will also train and evaluate methods using such benchmarks? Is there hope/evidence that these will generalize to unique sources/datasets that NGA may possess?</w:t>
            </w:r>
          </w:p>
        </w:tc>
        <w:tc>
          <w:tcPr>
            <w:tcW w:w="5760" w:type="dxa"/>
            <w:tcBorders>
              <w:top w:val="nil"/>
              <w:left w:val="nil"/>
              <w:bottom w:val="single" w:sz="4" w:space="0" w:color="auto"/>
              <w:right w:val="single" w:sz="4" w:space="0" w:color="auto"/>
            </w:tcBorders>
            <w:shd w:val="clear" w:color="000000" w:fill="FFFFFF"/>
            <w:vAlign w:val="center"/>
            <w:hideMark/>
          </w:tcPr>
          <w:p w14:paraId="15BFE952" w14:textId="118CDE74"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NGA has found a data domain gap between the benchmark data sets frequently used in academia and the operational photographs. The benchmark data sets frequently come with a bias, which the GFM is designed to mitigate through the use of multiple heterogeneous sources other than ground images. For instance, the google street view is largely constrained to streets, so geolocation performance of a standard simple NN will suffer in areas not along roadways. There are many areas of the Earth with few roadways. The Flickr data set has many images that do not contain geolocatable information and therefore may dilute the geospatial signal with photographic noise. The NGA test data may contain a wider variety of images than is included in these benchmark data sets, such as highly distorted fisheye images, low light images, poor quality images, and low-resolution images. </w:t>
            </w:r>
          </w:p>
        </w:tc>
      </w:tr>
      <w:tr w:rsidR="009D4C92" w:rsidRPr="004D33C6" w14:paraId="10DFFBD2"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62ED10D" w14:textId="1CEEBA1A" w:rsidR="009D4C92" w:rsidRPr="008C56B6" w:rsidRDefault="009D4C92" w:rsidP="009D4C92">
            <w:pPr>
              <w:spacing w:after="0" w:line="240" w:lineRule="auto"/>
              <w:jc w:val="center"/>
              <w:rPr>
                <w:rFonts w:eastAsia="Times New Roman"/>
                <w:b/>
                <w:sz w:val="20"/>
                <w:szCs w:val="20"/>
              </w:rPr>
            </w:pPr>
            <w:r>
              <w:rPr>
                <w:b/>
                <w:bCs/>
                <w:sz w:val="20"/>
                <w:szCs w:val="20"/>
              </w:rPr>
              <w:t>50</w:t>
            </w:r>
          </w:p>
        </w:tc>
        <w:tc>
          <w:tcPr>
            <w:tcW w:w="1189" w:type="dxa"/>
            <w:tcBorders>
              <w:top w:val="nil"/>
              <w:left w:val="nil"/>
              <w:bottom w:val="single" w:sz="4" w:space="0" w:color="auto"/>
              <w:right w:val="single" w:sz="4" w:space="0" w:color="auto"/>
            </w:tcBorders>
            <w:shd w:val="clear" w:color="000000" w:fill="FFFFFF"/>
            <w:vAlign w:val="center"/>
            <w:hideMark/>
          </w:tcPr>
          <w:p w14:paraId="0D16B9B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3BDF5AB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there be any metadata available from the imagery provided for this project? Or are we to assume that we will have pixels only?</w:t>
            </w:r>
          </w:p>
        </w:tc>
        <w:tc>
          <w:tcPr>
            <w:tcW w:w="5760" w:type="dxa"/>
            <w:tcBorders>
              <w:top w:val="nil"/>
              <w:left w:val="nil"/>
              <w:bottom w:val="single" w:sz="4" w:space="0" w:color="auto"/>
              <w:right w:val="single" w:sz="4" w:space="0" w:color="auto"/>
            </w:tcBorders>
            <w:shd w:val="clear" w:color="000000" w:fill="FFFFFF"/>
            <w:vAlign w:val="center"/>
            <w:hideMark/>
          </w:tcPr>
          <w:p w14:paraId="02A862B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For ground photographs it will be pixels only. For the satellite image training data set, it will be georeferenced.</w:t>
            </w:r>
          </w:p>
        </w:tc>
      </w:tr>
      <w:tr w:rsidR="009D4C92" w:rsidRPr="004D33C6" w14:paraId="5C7E3B97" w14:textId="77777777" w:rsidTr="004C11C8">
        <w:trPr>
          <w:trHeight w:val="102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BCC6BFF" w14:textId="0D6642AD" w:rsidR="009D4C92" w:rsidRPr="008C56B6" w:rsidRDefault="009D4C92" w:rsidP="009D4C92">
            <w:pPr>
              <w:spacing w:after="0" w:line="240" w:lineRule="auto"/>
              <w:jc w:val="center"/>
              <w:rPr>
                <w:rFonts w:eastAsia="Times New Roman"/>
                <w:b/>
                <w:sz w:val="20"/>
                <w:szCs w:val="20"/>
              </w:rPr>
            </w:pPr>
            <w:r>
              <w:rPr>
                <w:b/>
                <w:bCs/>
                <w:sz w:val="20"/>
                <w:szCs w:val="20"/>
              </w:rPr>
              <w:t>51</w:t>
            </w:r>
          </w:p>
        </w:tc>
        <w:tc>
          <w:tcPr>
            <w:tcW w:w="1189" w:type="dxa"/>
            <w:tcBorders>
              <w:top w:val="nil"/>
              <w:left w:val="nil"/>
              <w:bottom w:val="single" w:sz="4" w:space="0" w:color="auto"/>
              <w:right w:val="single" w:sz="4" w:space="0" w:color="auto"/>
            </w:tcBorders>
            <w:shd w:val="clear" w:color="000000" w:fill="FFFFFF"/>
            <w:vAlign w:val="center"/>
            <w:hideMark/>
          </w:tcPr>
          <w:p w14:paraId="6C581C2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0B3C1FF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Do you have a list of what source data formats must be supported across all sources?</w:t>
            </w:r>
          </w:p>
        </w:tc>
        <w:tc>
          <w:tcPr>
            <w:tcW w:w="5760" w:type="dxa"/>
            <w:tcBorders>
              <w:top w:val="nil"/>
              <w:left w:val="nil"/>
              <w:bottom w:val="single" w:sz="4" w:space="0" w:color="auto"/>
              <w:right w:val="single" w:sz="4" w:space="0" w:color="auto"/>
            </w:tcBorders>
            <w:shd w:val="clear" w:color="000000" w:fill="FFFFFF"/>
            <w:vAlign w:val="center"/>
            <w:hideMark/>
          </w:tcPr>
          <w:p w14:paraId="1CA40C7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is mostly interested in generating the GFM capability so specific source data formats can be converted at test time. Vendors should plan on source data in commonly used formats like. .jpg, .</w:t>
            </w:r>
            <w:proofErr w:type="spellStart"/>
            <w:r w:rsidRPr="004D33C6">
              <w:rPr>
                <w:rFonts w:eastAsia="Times New Roman"/>
                <w:sz w:val="20"/>
                <w:szCs w:val="20"/>
              </w:rPr>
              <w:t>shp</w:t>
            </w:r>
            <w:proofErr w:type="spellEnd"/>
            <w:r w:rsidRPr="004D33C6">
              <w:rPr>
                <w:rFonts w:eastAsia="Times New Roman"/>
                <w:sz w:val="20"/>
                <w:szCs w:val="20"/>
              </w:rPr>
              <w:t xml:space="preserve">, </w:t>
            </w:r>
            <w:proofErr w:type="spellStart"/>
            <w:r w:rsidRPr="004D33C6">
              <w:rPr>
                <w:rFonts w:eastAsia="Times New Roman"/>
                <w:sz w:val="20"/>
                <w:szCs w:val="20"/>
              </w:rPr>
              <w:t>GeoJSON</w:t>
            </w:r>
            <w:proofErr w:type="spellEnd"/>
            <w:r w:rsidRPr="004D33C6">
              <w:rPr>
                <w:rFonts w:eastAsia="Times New Roman"/>
                <w:sz w:val="20"/>
                <w:szCs w:val="20"/>
              </w:rPr>
              <w:t xml:space="preserve">, </w:t>
            </w:r>
            <w:proofErr w:type="spellStart"/>
            <w:r w:rsidRPr="004D33C6">
              <w:rPr>
                <w:rFonts w:eastAsia="Times New Roman"/>
                <w:sz w:val="20"/>
                <w:szCs w:val="20"/>
              </w:rPr>
              <w:t>GeoTIFF</w:t>
            </w:r>
            <w:proofErr w:type="spellEnd"/>
            <w:r w:rsidRPr="004D33C6">
              <w:rPr>
                <w:rFonts w:eastAsia="Times New Roman"/>
                <w:sz w:val="20"/>
                <w:szCs w:val="20"/>
              </w:rPr>
              <w:t>, etc.</w:t>
            </w:r>
          </w:p>
        </w:tc>
      </w:tr>
      <w:tr w:rsidR="009D4C92" w:rsidRPr="004D33C6" w14:paraId="493CBCBC" w14:textId="77777777" w:rsidTr="004C11C8">
        <w:trPr>
          <w:trHeight w:val="64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1C10950" w14:textId="2718A869" w:rsidR="009D4C92" w:rsidRPr="008C56B6" w:rsidRDefault="009D4C92" w:rsidP="009D4C92">
            <w:pPr>
              <w:spacing w:after="0" w:line="240" w:lineRule="auto"/>
              <w:jc w:val="center"/>
              <w:rPr>
                <w:rFonts w:eastAsia="Times New Roman"/>
                <w:b/>
                <w:sz w:val="20"/>
                <w:szCs w:val="20"/>
              </w:rPr>
            </w:pPr>
            <w:r>
              <w:rPr>
                <w:b/>
                <w:bCs/>
                <w:sz w:val="20"/>
                <w:szCs w:val="20"/>
              </w:rPr>
              <w:t>52</w:t>
            </w:r>
          </w:p>
        </w:tc>
        <w:tc>
          <w:tcPr>
            <w:tcW w:w="1189" w:type="dxa"/>
            <w:tcBorders>
              <w:top w:val="nil"/>
              <w:left w:val="nil"/>
              <w:bottom w:val="single" w:sz="4" w:space="0" w:color="auto"/>
              <w:right w:val="single" w:sz="4" w:space="0" w:color="auto"/>
            </w:tcBorders>
            <w:shd w:val="clear" w:color="000000" w:fill="FFFFFF"/>
            <w:vAlign w:val="center"/>
            <w:hideMark/>
          </w:tcPr>
          <w:p w14:paraId="158F2CC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30B5017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the </w:t>
            </w:r>
            <w:proofErr w:type="spellStart"/>
            <w:r w:rsidRPr="004D33C6">
              <w:rPr>
                <w:rFonts w:eastAsia="Times New Roman"/>
                <w:sz w:val="20"/>
                <w:szCs w:val="20"/>
              </w:rPr>
              <w:t>TanDEM</w:t>
            </w:r>
            <w:proofErr w:type="spellEnd"/>
            <w:r w:rsidRPr="004D33C6">
              <w:rPr>
                <w:rFonts w:eastAsia="Times New Roman"/>
                <w:sz w:val="20"/>
                <w:szCs w:val="20"/>
              </w:rPr>
              <w:t>-X data provided for the project also include auxiliary layers, such as coverage and height error maps?</w:t>
            </w:r>
          </w:p>
        </w:tc>
        <w:tc>
          <w:tcPr>
            <w:tcW w:w="5760" w:type="dxa"/>
            <w:tcBorders>
              <w:top w:val="nil"/>
              <w:left w:val="nil"/>
              <w:bottom w:val="single" w:sz="4" w:space="0" w:color="auto"/>
              <w:right w:val="single" w:sz="4" w:space="0" w:color="auto"/>
            </w:tcBorders>
            <w:shd w:val="clear" w:color="000000" w:fill="FFFFFF"/>
            <w:vAlign w:val="center"/>
            <w:hideMark/>
          </w:tcPr>
          <w:p w14:paraId="2B0711A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This data is currently not available</w:t>
            </w:r>
          </w:p>
        </w:tc>
      </w:tr>
      <w:tr w:rsidR="009D4C92" w:rsidRPr="004D33C6" w14:paraId="528B3136" w14:textId="77777777" w:rsidTr="004C11C8">
        <w:trPr>
          <w:trHeight w:val="89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A215150" w14:textId="78019B82" w:rsidR="009D4C92" w:rsidRPr="008C56B6" w:rsidRDefault="009D4C92" w:rsidP="009D4C92">
            <w:pPr>
              <w:spacing w:after="0" w:line="240" w:lineRule="auto"/>
              <w:jc w:val="center"/>
              <w:rPr>
                <w:rFonts w:eastAsia="Times New Roman"/>
                <w:b/>
                <w:bCs/>
                <w:sz w:val="20"/>
                <w:szCs w:val="20"/>
              </w:rPr>
            </w:pPr>
            <w:r>
              <w:rPr>
                <w:b/>
                <w:bCs/>
                <w:sz w:val="20"/>
                <w:szCs w:val="20"/>
              </w:rPr>
              <w:t>53</w:t>
            </w:r>
          </w:p>
        </w:tc>
        <w:tc>
          <w:tcPr>
            <w:tcW w:w="1189" w:type="dxa"/>
            <w:tcBorders>
              <w:top w:val="nil"/>
              <w:left w:val="nil"/>
              <w:bottom w:val="single" w:sz="4" w:space="0" w:color="auto"/>
              <w:right w:val="single" w:sz="4" w:space="0" w:color="auto"/>
            </w:tcBorders>
            <w:shd w:val="clear" w:color="000000" w:fill="FFFFFF"/>
            <w:vAlign w:val="center"/>
            <w:hideMark/>
          </w:tcPr>
          <w:p w14:paraId="2B393BD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4DB8548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Are we permitted to utilize additional data, such as ESA </w:t>
            </w:r>
            <w:proofErr w:type="spellStart"/>
            <w:r w:rsidRPr="004D33C6">
              <w:rPr>
                <w:rFonts w:eastAsia="Times New Roman"/>
                <w:sz w:val="20"/>
                <w:szCs w:val="20"/>
              </w:rPr>
              <w:t>WorldCover</w:t>
            </w:r>
            <w:proofErr w:type="spellEnd"/>
            <w:r w:rsidRPr="004D33C6">
              <w:rPr>
                <w:rFonts w:eastAsia="Times New Roman"/>
                <w:sz w:val="20"/>
                <w:szCs w:val="20"/>
              </w:rPr>
              <w:t xml:space="preserve">, </w:t>
            </w:r>
            <w:proofErr w:type="spellStart"/>
            <w:r w:rsidRPr="004D33C6">
              <w:rPr>
                <w:rFonts w:eastAsia="Times New Roman"/>
                <w:sz w:val="20"/>
                <w:szCs w:val="20"/>
              </w:rPr>
              <w:t>TanDEM</w:t>
            </w:r>
            <w:proofErr w:type="spellEnd"/>
            <w:r w:rsidRPr="004D33C6">
              <w:rPr>
                <w:rFonts w:eastAsia="Times New Roman"/>
                <w:sz w:val="20"/>
                <w:szCs w:val="20"/>
              </w:rPr>
              <w:t>-X Hydro, etc., available via GRiD or other data repositories, that are not explicitly listed in the topic description?</w:t>
            </w:r>
          </w:p>
        </w:tc>
        <w:tc>
          <w:tcPr>
            <w:tcW w:w="5760" w:type="dxa"/>
            <w:tcBorders>
              <w:top w:val="nil"/>
              <w:left w:val="nil"/>
              <w:bottom w:val="single" w:sz="4" w:space="0" w:color="auto"/>
              <w:right w:val="single" w:sz="4" w:space="0" w:color="auto"/>
            </w:tcBorders>
            <w:shd w:val="clear" w:color="000000" w:fill="FFFFFF"/>
            <w:vAlign w:val="center"/>
            <w:hideMark/>
          </w:tcPr>
          <w:p w14:paraId="3390BC0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proposers are permitted to utilize additional data sources.</w:t>
            </w:r>
          </w:p>
        </w:tc>
      </w:tr>
      <w:tr w:rsidR="009D4C92" w:rsidRPr="004D33C6" w14:paraId="3B776E89" w14:textId="77777777" w:rsidTr="004C11C8">
        <w:trPr>
          <w:trHeight w:val="116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0EBD370" w14:textId="70B7C27C" w:rsidR="009D4C92" w:rsidRPr="008C56B6" w:rsidRDefault="009D4C92" w:rsidP="009D4C92">
            <w:pPr>
              <w:spacing w:after="0" w:line="240" w:lineRule="auto"/>
              <w:jc w:val="center"/>
              <w:rPr>
                <w:rFonts w:eastAsia="Times New Roman"/>
                <w:b/>
                <w:sz w:val="20"/>
                <w:szCs w:val="20"/>
              </w:rPr>
            </w:pPr>
            <w:r>
              <w:rPr>
                <w:b/>
                <w:bCs/>
                <w:sz w:val="20"/>
                <w:szCs w:val="20"/>
              </w:rPr>
              <w:lastRenderedPageBreak/>
              <w:t>54</w:t>
            </w:r>
          </w:p>
        </w:tc>
        <w:tc>
          <w:tcPr>
            <w:tcW w:w="1189" w:type="dxa"/>
            <w:tcBorders>
              <w:top w:val="nil"/>
              <w:left w:val="nil"/>
              <w:bottom w:val="single" w:sz="4" w:space="0" w:color="auto"/>
              <w:right w:val="single" w:sz="4" w:space="0" w:color="auto"/>
            </w:tcBorders>
            <w:shd w:val="clear" w:color="000000" w:fill="FFFFFF"/>
            <w:vAlign w:val="center"/>
            <w:hideMark/>
          </w:tcPr>
          <w:p w14:paraId="321B3BF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9D8491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Given the qualitative nature of evaluating fully attributed geospatial data, could you provide examples of standards or benchmarks for what constitutes 'plausible' and 'fully attributed'? Are there preferred methods for conducting the analytical evaluation?</w:t>
            </w:r>
          </w:p>
        </w:tc>
        <w:tc>
          <w:tcPr>
            <w:tcW w:w="5760" w:type="dxa"/>
            <w:tcBorders>
              <w:top w:val="nil"/>
              <w:left w:val="nil"/>
              <w:bottom w:val="single" w:sz="4" w:space="0" w:color="auto"/>
              <w:right w:val="single" w:sz="4" w:space="0" w:color="auto"/>
            </w:tcBorders>
            <w:shd w:val="clear" w:color="000000" w:fill="FFFFFF"/>
            <w:vAlign w:val="center"/>
            <w:hideMark/>
          </w:tcPr>
          <w:p w14:paraId="597A14A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do not have standards or benchmarks at this time for these qualitative judgements.</w:t>
            </w:r>
          </w:p>
        </w:tc>
      </w:tr>
      <w:tr w:rsidR="009D4C92" w:rsidRPr="004D33C6" w14:paraId="14C4DAD0" w14:textId="77777777" w:rsidTr="004C11C8">
        <w:trPr>
          <w:trHeight w:val="76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FD8611F" w14:textId="54ACFD6A" w:rsidR="009D4C92" w:rsidRPr="008C56B6" w:rsidRDefault="009D4C92" w:rsidP="009D4C92">
            <w:pPr>
              <w:spacing w:after="0" w:line="240" w:lineRule="auto"/>
              <w:jc w:val="center"/>
              <w:rPr>
                <w:rFonts w:eastAsia="Times New Roman"/>
                <w:b/>
                <w:sz w:val="20"/>
                <w:szCs w:val="20"/>
              </w:rPr>
            </w:pPr>
            <w:r>
              <w:rPr>
                <w:b/>
                <w:bCs/>
                <w:sz w:val="20"/>
                <w:szCs w:val="20"/>
              </w:rPr>
              <w:t>55</w:t>
            </w:r>
          </w:p>
        </w:tc>
        <w:tc>
          <w:tcPr>
            <w:tcW w:w="1189" w:type="dxa"/>
            <w:tcBorders>
              <w:top w:val="nil"/>
              <w:left w:val="nil"/>
              <w:bottom w:val="single" w:sz="4" w:space="0" w:color="auto"/>
              <w:right w:val="single" w:sz="4" w:space="0" w:color="auto"/>
            </w:tcBorders>
            <w:shd w:val="clear" w:color="000000" w:fill="FFFFFF"/>
            <w:vAlign w:val="center"/>
            <w:hideMark/>
          </w:tcPr>
          <w:p w14:paraId="5B12DCE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7DB20A8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you specify the criteria or considerations that evaluators will use to judge the plausibility of generated ground photos? Are there any existing systems or methods considered a standard for comparison?</w:t>
            </w:r>
          </w:p>
        </w:tc>
        <w:tc>
          <w:tcPr>
            <w:tcW w:w="5760" w:type="dxa"/>
            <w:tcBorders>
              <w:top w:val="nil"/>
              <w:left w:val="nil"/>
              <w:bottom w:val="single" w:sz="4" w:space="0" w:color="auto"/>
              <w:right w:val="single" w:sz="4" w:space="0" w:color="auto"/>
            </w:tcBorders>
            <w:shd w:val="clear" w:color="000000" w:fill="FFFFFF"/>
            <w:vAlign w:val="center"/>
            <w:hideMark/>
          </w:tcPr>
          <w:p w14:paraId="324B7B4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At this </w:t>
            </w:r>
            <w:proofErr w:type="gramStart"/>
            <w:r w:rsidRPr="004D33C6">
              <w:rPr>
                <w:rFonts w:eastAsia="Times New Roman"/>
                <w:sz w:val="20"/>
                <w:szCs w:val="20"/>
              </w:rPr>
              <w:t>time</w:t>
            </w:r>
            <w:proofErr w:type="gramEnd"/>
            <w:r w:rsidRPr="004D33C6">
              <w:rPr>
                <w:rFonts w:eastAsia="Times New Roman"/>
                <w:sz w:val="20"/>
                <w:szCs w:val="20"/>
              </w:rPr>
              <w:t xml:space="preserve"> we do not have standards or methods for this comparison.</w:t>
            </w:r>
          </w:p>
        </w:tc>
      </w:tr>
      <w:tr w:rsidR="009D4C92" w:rsidRPr="004D33C6" w14:paraId="0893D927" w14:textId="77777777" w:rsidTr="004C11C8">
        <w:trPr>
          <w:trHeight w:val="8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F0B21BF" w14:textId="0B82BAC8" w:rsidR="009D4C92" w:rsidRPr="008C56B6" w:rsidRDefault="009D4C92" w:rsidP="009D4C92">
            <w:pPr>
              <w:spacing w:after="0" w:line="240" w:lineRule="auto"/>
              <w:jc w:val="center"/>
              <w:rPr>
                <w:rFonts w:eastAsia="Times New Roman"/>
                <w:b/>
                <w:sz w:val="20"/>
                <w:szCs w:val="20"/>
              </w:rPr>
            </w:pPr>
            <w:r>
              <w:rPr>
                <w:b/>
                <w:bCs/>
                <w:sz w:val="20"/>
                <w:szCs w:val="20"/>
              </w:rPr>
              <w:t>56</w:t>
            </w:r>
          </w:p>
        </w:tc>
        <w:tc>
          <w:tcPr>
            <w:tcW w:w="1189" w:type="dxa"/>
            <w:tcBorders>
              <w:top w:val="nil"/>
              <w:left w:val="nil"/>
              <w:bottom w:val="single" w:sz="4" w:space="0" w:color="auto"/>
              <w:right w:val="single" w:sz="4" w:space="0" w:color="auto"/>
            </w:tcBorders>
            <w:shd w:val="clear" w:color="000000" w:fill="FFFFFF"/>
            <w:vAlign w:val="center"/>
            <w:hideMark/>
          </w:tcPr>
          <w:p w14:paraId="491A817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18E58D5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range of satellite sensors, resolutions, and seasonal variations should the model be prepared to handle for this task?</w:t>
            </w:r>
          </w:p>
        </w:tc>
        <w:tc>
          <w:tcPr>
            <w:tcW w:w="5760" w:type="dxa"/>
            <w:tcBorders>
              <w:top w:val="nil"/>
              <w:left w:val="nil"/>
              <w:bottom w:val="single" w:sz="4" w:space="0" w:color="auto"/>
              <w:right w:val="single" w:sz="4" w:space="0" w:color="auto"/>
            </w:tcBorders>
            <w:shd w:val="clear" w:color="000000" w:fill="FFFFFF"/>
            <w:vAlign w:val="center"/>
            <w:hideMark/>
          </w:tcPr>
          <w:p w14:paraId="396C3E0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Satellite sensor resolution for this task may vary from 0.5m to 10m. Seasonal variation is any season. </w:t>
            </w:r>
            <w:proofErr w:type="gramStart"/>
            <w:r w:rsidRPr="004D33C6">
              <w:rPr>
                <w:rFonts w:eastAsia="Times New Roman"/>
                <w:sz w:val="20"/>
                <w:szCs w:val="20"/>
              </w:rPr>
              <w:t>Generally</w:t>
            </w:r>
            <w:proofErr w:type="gramEnd"/>
            <w:r w:rsidRPr="004D33C6">
              <w:rPr>
                <w:rFonts w:eastAsia="Times New Roman"/>
                <w:sz w:val="20"/>
                <w:szCs w:val="20"/>
              </w:rPr>
              <w:t xml:space="preserve"> the greater variety of information the GFM can support the better.</w:t>
            </w:r>
          </w:p>
        </w:tc>
      </w:tr>
      <w:tr w:rsidR="009D4C92" w:rsidRPr="004D33C6" w14:paraId="220B9473" w14:textId="77777777" w:rsidTr="004C11C8">
        <w:trPr>
          <w:trHeight w:val="185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AFE5B66" w14:textId="31443405" w:rsidR="009D4C92" w:rsidRPr="008C56B6" w:rsidRDefault="009D4C92" w:rsidP="009D4C92">
            <w:pPr>
              <w:spacing w:after="0" w:line="240" w:lineRule="auto"/>
              <w:jc w:val="center"/>
              <w:rPr>
                <w:rFonts w:eastAsia="Times New Roman"/>
                <w:b/>
                <w:bCs/>
                <w:sz w:val="20"/>
                <w:szCs w:val="20"/>
              </w:rPr>
            </w:pPr>
            <w:r>
              <w:rPr>
                <w:b/>
                <w:bCs/>
                <w:sz w:val="20"/>
                <w:szCs w:val="20"/>
              </w:rPr>
              <w:t>57</w:t>
            </w:r>
          </w:p>
        </w:tc>
        <w:tc>
          <w:tcPr>
            <w:tcW w:w="1189" w:type="dxa"/>
            <w:tcBorders>
              <w:top w:val="nil"/>
              <w:left w:val="nil"/>
              <w:bottom w:val="single" w:sz="4" w:space="0" w:color="auto"/>
              <w:right w:val="single" w:sz="4" w:space="0" w:color="auto"/>
            </w:tcBorders>
            <w:shd w:val="clear" w:color="000000" w:fill="FFFFFF"/>
            <w:vAlign w:val="center"/>
            <w:hideMark/>
          </w:tcPr>
          <w:p w14:paraId="7B0534A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11C24B1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you provide examples or insights into the types of expertise, technological capabilities, or prior achievements that would be considered ideal for a respondent to successfully address the complex and specific challenges outlined in this BAA? Understanding the envisioned profile or characteristics of a successful respondent would greatly assist in aligning our proposal with the BAA's objectives.</w:t>
            </w:r>
          </w:p>
        </w:tc>
        <w:tc>
          <w:tcPr>
            <w:tcW w:w="5760" w:type="dxa"/>
            <w:tcBorders>
              <w:top w:val="nil"/>
              <w:left w:val="nil"/>
              <w:bottom w:val="single" w:sz="4" w:space="0" w:color="auto"/>
              <w:right w:val="single" w:sz="4" w:space="0" w:color="auto"/>
            </w:tcBorders>
            <w:shd w:val="clear" w:color="000000" w:fill="FFFFFF"/>
            <w:vAlign w:val="center"/>
            <w:hideMark/>
          </w:tcPr>
          <w:p w14:paraId="65C718B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Section 1: This research topic covers GFM, geospatial artificial intelligence (</w:t>
            </w:r>
            <w:proofErr w:type="spellStart"/>
            <w:r w:rsidRPr="004D33C6">
              <w:rPr>
                <w:rFonts w:eastAsia="Times New Roman"/>
                <w:sz w:val="20"/>
                <w:szCs w:val="20"/>
              </w:rPr>
              <w:t>GeoAI</w:t>
            </w:r>
            <w:proofErr w:type="spellEnd"/>
            <w:r w:rsidRPr="004D33C6">
              <w:rPr>
                <w:rFonts w:eastAsia="Times New Roman"/>
                <w:sz w:val="20"/>
                <w:szCs w:val="20"/>
              </w:rPr>
              <w:t>), multimodal machine learning, contrastive machine learning, masked autoencoding, unsupervised machine learning, semi- and self-supervised machine learning, fully supervised machine learning, transformer architectures, cross view image matching, neural networks, Vision Transformers, Shifted Windows (SWIN) Transformers, remote sensing, and geographic information system (GIS).</w:t>
            </w:r>
          </w:p>
        </w:tc>
      </w:tr>
      <w:tr w:rsidR="009D4C92" w:rsidRPr="004D33C6" w14:paraId="4287541E" w14:textId="77777777" w:rsidTr="004C11C8">
        <w:trPr>
          <w:trHeight w:val="87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14AB833" w14:textId="208C617C" w:rsidR="009D4C92" w:rsidRPr="008C56B6" w:rsidRDefault="009D4C92" w:rsidP="009D4C92">
            <w:pPr>
              <w:spacing w:after="0" w:line="240" w:lineRule="auto"/>
              <w:jc w:val="center"/>
              <w:rPr>
                <w:rFonts w:eastAsia="Times New Roman"/>
                <w:b/>
                <w:sz w:val="20"/>
                <w:szCs w:val="20"/>
              </w:rPr>
            </w:pPr>
            <w:r>
              <w:rPr>
                <w:b/>
                <w:bCs/>
                <w:sz w:val="20"/>
                <w:szCs w:val="20"/>
              </w:rPr>
              <w:t>58</w:t>
            </w:r>
          </w:p>
        </w:tc>
        <w:tc>
          <w:tcPr>
            <w:tcW w:w="1189" w:type="dxa"/>
            <w:tcBorders>
              <w:top w:val="nil"/>
              <w:left w:val="nil"/>
              <w:bottom w:val="single" w:sz="4" w:space="0" w:color="auto"/>
              <w:right w:val="single" w:sz="4" w:space="0" w:color="auto"/>
            </w:tcBorders>
            <w:shd w:val="clear" w:color="000000" w:fill="FFFFFF"/>
            <w:vAlign w:val="center"/>
            <w:hideMark/>
          </w:tcPr>
          <w:p w14:paraId="1A894DC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2</w:t>
            </w:r>
          </w:p>
        </w:tc>
        <w:tc>
          <w:tcPr>
            <w:tcW w:w="5396" w:type="dxa"/>
            <w:tcBorders>
              <w:top w:val="nil"/>
              <w:left w:val="nil"/>
              <w:bottom w:val="single" w:sz="4" w:space="0" w:color="auto"/>
              <w:right w:val="single" w:sz="4" w:space="0" w:color="auto"/>
            </w:tcBorders>
            <w:shd w:val="clear" w:color="000000" w:fill="FFFFFF"/>
            <w:vAlign w:val="center"/>
            <w:hideMark/>
          </w:tcPr>
          <w:p w14:paraId="207894B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Are there existing projects which this work is intended to build upon?  </w:t>
            </w:r>
          </w:p>
        </w:tc>
        <w:tc>
          <w:tcPr>
            <w:tcW w:w="5760" w:type="dxa"/>
            <w:tcBorders>
              <w:top w:val="nil"/>
              <w:left w:val="nil"/>
              <w:bottom w:val="single" w:sz="4" w:space="0" w:color="auto"/>
              <w:right w:val="single" w:sz="4" w:space="0" w:color="auto"/>
            </w:tcBorders>
            <w:shd w:val="clear" w:color="000000" w:fill="FFFFFF"/>
            <w:vAlign w:val="center"/>
            <w:hideMark/>
          </w:tcPr>
          <w:p w14:paraId="4CED314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However, this work is intended to generate a breakthrough in areas where current systems seem to have reached a performance plateau or where current systems perform poorly.</w:t>
            </w:r>
          </w:p>
        </w:tc>
      </w:tr>
      <w:tr w:rsidR="009D4C92" w:rsidRPr="004D33C6" w14:paraId="763C2ACA" w14:textId="77777777" w:rsidTr="004C11C8">
        <w:trPr>
          <w:trHeight w:val="12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CB2E401" w14:textId="44849854" w:rsidR="009D4C92" w:rsidRPr="008C56B6" w:rsidRDefault="009D4C92" w:rsidP="009D4C92">
            <w:pPr>
              <w:spacing w:after="0" w:line="240" w:lineRule="auto"/>
              <w:jc w:val="center"/>
              <w:rPr>
                <w:rFonts w:eastAsia="Times New Roman"/>
                <w:b/>
                <w:bCs/>
                <w:sz w:val="20"/>
                <w:szCs w:val="20"/>
              </w:rPr>
            </w:pPr>
            <w:r>
              <w:rPr>
                <w:b/>
                <w:bCs/>
                <w:sz w:val="20"/>
                <w:szCs w:val="20"/>
              </w:rPr>
              <w:t>59</w:t>
            </w:r>
          </w:p>
        </w:tc>
        <w:tc>
          <w:tcPr>
            <w:tcW w:w="1189" w:type="dxa"/>
            <w:tcBorders>
              <w:top w:val="nil"/>
              <w:left w:val="nil"/>
              <w:bottom w:val="single" w:sz="4" w:space="0" w:color="auto"/>
              <w:right w:val="single" w:sz="4" w:space="0" w:color="auto"/>
            </w:tcBorders>
            <w:shd w:val="clear" w:color="000000" w:fill="FFFFFF"/>
            <w:vAlign w:val="center"/>
            <w:hideMark/>
          </w:tcPr>
          <w:p w14:paraId="55E1E3C9" w14:textId="2A0A5256"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55EC85A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Some paragraphs are formatted to have no space before or after; others have 2 pts before; still other paragraphs are formatted with 8 </w:t>
            </w:r>
            <w:proofErr w:type="spellStart"/>
            <w:r w:rsidRPr="004D33C6">
              <w:rPr>
                <w:rFonts w:eastAsia="Times New Roman"/>
                <w:sz w:val="20"/>
                <w:szCs w:val="20"/>
              </w:rPr>
              <w:t>pt</w:t>
            </w:r>
            <w:proofErr w:type="spellEnd"/>
            <w:r w:rsidRPr="004D33C6">
              <w:rPr>
                <w:rFonts w:eastAsia="Times New Roman"/>
                <w:sz w:val="20"/>
                <w:szCs w:val="20"/>
              </w:rPr>
              <w:t xml:space="preserve"> after, 5 </w:t>
            </w:r>
            <w:proofErr w:type="spellStart"/>
            <w:r w:rsidRPr="004D33C6">
              <w:rPr>
                <w:rFonts w:eastAsia="Times New Roman"/>
                <w:sz w:val="20"/>
                <w:szCs w:val="20"/>
              </w:rPr>
              <w:t>pt</w:t>
            </w:r>
            <w:proofErr w:type="spellEnd"/>
            <w:r w:rsidRPr="004D33C6">
              <w:rPr>
                <w:rFonts w:eastAsia="Times New Roman"/>
                <w:sz w:val="20"/>
                <w:szCs w:val="20"/>
              </w:rPr>
              <w:t xml:space="preserve"> after, 6 </w:t>
            </w:r>
            <w:proofErr w:type="spellStart"/>
            <w:r w:rsidRPr="004D33C6">
              <w:rPr>
                <w:rFonts w:eastAsia="Times New Roman"/>
                <w:sz w:val="20"/>
                <w:szCs w:val="20"/>
              </w:rPr>
              <w:t>pt</w:t>
            </w:r>
            <w:proofErr w:type="spellEnd"/>
            <w:r w:rsidRPr="004D33C6">
              <w:rPr>
                <w:rFonts w:eastAsia="Times New Roman"/>
                <w:sz w:val="20"/>
                <w:szCs w:val="20"/>
              </w:rPr>
              <w:t xml:space="preserve"> after, or even 12 </w:t>
            </w:r>
            <w:proofErr w:type="spellStart"/>
            <w:r w:rsidRPr="004D33C6">
              <w:rPr>
                <w:rFonts w:eastAsia="Times New Roman"/>
                <w:sz w:val="20"/>
                <w:szCs w:val="20"/>
              </w:rPr>
              <w:t>pt</w:t>
            </w:r>
            <w:proofErr w:type="spellEnd"/>
            <w:r w:rsidRPr="004D33C6">
              <w:rPr>
                <w:rFonts w:eastAsia="Times New Roman"/>
                <w:sz w:val="20"/>
                <w:szCs w:val="20"/>
              </w:rPr>
              <w:t xml:space="preserve"> before. Are Offerors free to reformat this paragraph attribute to ensure paragraph spacing is consistent?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6DD096F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you can format to ensure consistent paragraph spacing of the text you enter.</w:t>
            </w:r>
          </w:p>
        </w:tc>
      </w:tr>
      <w:tr w:rsidR="009D4C92" w:rsidRPr="004D33C6" w14:paraId="4B41690A" w14:textId="77777777" w:rsidTr="004C11C8">
        <w:trPr>
          <w:trHeight w:val="12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4275E6" w14:textId="2DD4B6E4" w:rsidR="009D4C92" w:rsidRPr="008C56B6" w:rsidRDefault="009D4C92" w:rsidP="009D4C92">
            <w:pPr>
              <w:spacing w:after="0" w:line="240" w:lineRule="auto"/>
              <w:jc w:val="center"/>
              <w:rPr>
                <w:rFonts w:eastAsia="Times New Roman"/>
                <w:b/>
                <w:bCs/>
                <w:sz w:val="20"/>
                <w:szCs w:val="20"/>
              </w:rPr>
            </w:pPr>
            <w:r>
              <w:rPr>
                <w:b/>
                <w:bCs/>
                <w:sz w:val="20"/>
                <w:szCs w:val="20"/>
              </w:rPr>
              <w:t>60</w:t>
            </w:r>
          </w:p>
        </w:tc>
        <w:tc>
          <w:tcPr>
            <w:tcW w:w="1189" w:type="dxa"/>
            <w:tcBorders>
              <w:top w:val="nil"/>
              <w:left w:val="nil"/>
              <w:bottom w:val="single" w:sz="4" w:space="0" w:color="auto"/>
              <w:right w:val="single" w:sz="4" w:space="0" w:color="auto"/>
            </w:tcBorders>
            <w:shd w:val="clear" w:color="000000" w:fill="FFFFFF"/>
            <w:vAlign w:val="center"/>
            <w:hideMark/>
          </w:tcPr>
          <w:p w14:paraId="79B1F5C2" w14:textId="51393CDD"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3B2E016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Government lists the line spacing setting as “single,” but several of the paragraphs in the template are spaced “Multiple (1.08)” (wider spacing than single). Are Offerors free to adjust settings in the styles for consistency and/or to comply with their requirements?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6EF86B8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you can format to ensure consistent line spacing of the text you enter.</w:t>
            </w:r>
          </w:p>
        </w:tc>
      </w:tr>
      <w:tr w:rsidR="009D4C92" w:rsidRPr="004D33C6" w14:paraId="1F301A56" w14:textId="77777777" w:rsidTr="004C11C8">
        <w:trPr>
          <w:trHeight w:val="149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7678691" w14:textId="547923A4" w:rsidR="009D4C92" w:rsidRPr="008C56B6" w:rsidRDefault="009D4C92" w:rsidP="009D4C92">
            <w:pPr>
              <w:spacing w:after="0" w:line="240" w:lineRule="auto"/>
              <w:jc w:val="center"/>
              <w:rPr>
                <w:rFonts w:eastAsia="Times New Roman"/>
                <w:b/>
                <w:bCs/>
                <w:sz w:val="20"/>
                <w:szCs w:val="20"/>
              </w:rPr>
            </w:pPr>
            <w:r>
              <w:rPr>
                <w:b/>
                <w:bCs/>
                <w:sz w:val="20"/>
                <w:szCs w:val="20"/>
              </w:rPr>
              <w:lastRenderedPageBreak/>
              <w:t>61</w:t>
            </w:r>
          </w:p>
        </w:tc>
        <w:tc>
          <w:tcPr>
            <w:tcW w:w="1189" w:type="dxa"/>
            <w:tcBorders>
              <w:top w:val="nil"/>
              <w:left w:val="nil"/>
              <w:bottom w:val="single" w:sz="4" w:space="0" w:color="auto"/>
              <w:right w:val="single" w:sz="4" w:space="0" w:color="auto"/>
            </w:tcBorders>
            <w:shd w:val="clear" w:color="000000" w:fill="FFFFFF"/>
            <w:vAlign w:val="center"/>
            <w:hideMark/>
          </w:tcPr>
          <w:p w14:paraId="49A22BA9" w14:textId="4AEFCA89"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6D71DB1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template specifies 1 inch margins, but the template document is set to ½ inch margins all the way around. May Offerors reformat this template setting to comply with the requirement? Or will the Government change the requirement to match their template? (Abstract Template)</w:t>
            </w:r>
          </w:p>
        </w:tc>
        <w:tc>
          <w:tcPr>
            <w:tcW w:w="5760" w:type="dxa"/>
            <w:tcBorders>
              <w:top w:val="nil"/>
              <w:left w:val="nil"/>
              <w:bottom w:val="single" w:sz="4" w:space="0" w:color="auto"/>
              <w:right w:val="single" w:sz="4" w:space="0" w:color="auto"/>
            </w:tcBorders>
            <w:shd w:val="clear" w:color="000000" w:fill="FFFFFF"/>
            <w:vAlign w:val="center"/>
            <w:hideMark/>
          </w:tcPr>
          <w:p w14:paraId="43EE11D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It should be a 1 inch margin. </w:t>
            </w:r>
            <w:r w:rsidRPr="004D33C6">
              <w:rPr>
                <w:rFonts w:eastAsia="Times New Roman"/>
                <w:sz w:val="20"/>
                <w:szCs w:val="20"/>
              </w:rPr>
              <w:br/>
              <w:t>General Solicitation, Appendix 1, was updated to a 1 inch margin to match the instructions within the file. Updated Appendix 1 is embedded in the General Solicitation.</w:t>
            </w:r>
          </w:p>
        </w:tc>
      </w:tr>
      <w:tr w:rsidR="009D4C92" w:rsidRPr="004D33C6" w14:paraId="3A6C311A" w14:textId="77777777" w:rsidTr="004C11C8">
        <w:trPr>
          <w:trHeight w:val="76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36F20EC" w14:textId="46592A1D" w:rsidR="009D4C92" w:rsidRPr="008C56B6" w:rsidRDefault="009D4C92" w:rsidP="009D4C92">
            <w:pPr>
              <w:spacing w:after="0" w:line="240" w:lineRule="auto"/>
              <w:jc w:val="center"/>
              <w:rPr>
                <w:rFonts w:eastAsia="Times New Roman"/>
                <w:b/>
                <w:bCs/>
                <w:sz w:val="20"/>
                <w:szCs w:val="20"/>
              </w:rPr>
            </w:pPr>
            <w:r>
              <w:rPr>
                <w:b/>
                <w:bCs/>
                <w:sz w:val="20"/>
                <w:szCs w:val="20"/>
              </w:rPr>
              <w:t>62</w:t>
            </w:r>
          </w:p>
        </w:tc>
        <w:tc>
          <w:tcPr>
            <w:tcW w:w="1189" w:type="dxa"/>
            <w:tcBorders>
              <w:top w:val="nil"/>
              <w:left w:val="nil"/>
              <w:bottom w:val="single" w:sz="4" w:space="0" w:color="auto"/>
              <w:right w:val="single" w:sz="4" w:space="0" w:color="auto"/>
            </w:tcBorders>
            <w:shd w:val="clear" w:color="000000" w:fill="FFFFFF"/>
            <w:vAlign w:val="center"/>
            <w:hideMark/>
          </w:tcPr>
          <w:p w14:paraId="294EC2BF" w14:textId="01538C0E"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4D91D80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Government states that text should be black, but their headings are blue. Can the headings remain in blue text or are Offerors required to reformat them to black?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6F1958A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headings shall stay blue. Text shall be black.</w:t>
            </w:r>
          </w:p>
        </w:tc>
      </w:tr>
      <w:tr w:rsidR="009D4C92" w:rsidRPr="004D33C6" w14:paraId="45FF82D1" w14:textId="77777777" w:rsidTr="004C11C8">
        <w:trPr>
          <w:trHeight w:val="100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3A49247" w14:textId="65B164B6" w:rsidR="009D4C92" w:rsidRPr="008C56B6" w:rsidRDefault="009D4C92" w:rsidP="009D4C92">
            <w:pPr>
              <w:spacing w:after="0" w:line="240" w:lineRule="auto"/>
              <w:jc w:val="center"/>
              <w:rPr>
                <w:rFonts w:eastAsia="Times New Roman"/>
                <w:b/>
                <w:bCs/>
                <w:sz w:val="20"/>
                <w:szCs w:val="20"/>
              </w:rPr>
            </w:pPr>
            <w:r>
              <w:rPr>
                <w:b/>
                <w:bCs/>
                <w:sz w:val="20"/>
                <w:szCs w:val="20"/>
              </w:rPr>
              <w:t>63</w:t>
            </w:r>
          </w:p>
        </w:tc>
        <w:tc>
          <w:tcPr>
            <w:tcW w:w="1189" w:type="dxa"/>
            <w:tcBorders>
              <w:top w:val="nil"/>
              <w:left w:val="nil"/>
              <w:bottom w:val="single" w:sz="4" w:space="0" w:color="auto"/>
              <w:right w:val="single" w:sz="4" w:space="0" w:color="auto"/>
            </w:tcBorders>
            <w:shd w:val="clear" w:color="000000" w:fill="FFFFFF"/>
            <w:vAlign w:val="center"/>
            <w:hideMark/>
          </w:tcPr>
          <w:p w14:paraId="3B8C93D9" w14:textId="4F12D5BC"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1B10AE7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Offerors adjust the heading formats slightly to make them stand out more within our document? For example, making heading text bold, adding a color background or underline?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6A01113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Headings shall stay as is.</w:t>
            </w:r>
          </w:p>
        </w:tc>
      </w:tr>
      <w:tr w:rsidR="009D4C92" w:rsidRPr="004D33C6" w14:paraId="2A9B7C3F" w14:textId="77777777" w:rsidTr="004C11C8">
        <w:trPr>
          <w:trHeight w:val="10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64A5919" w14:textId="61719393" w:rsidR="009D4C92" w:rsidRPr="008C56B6" w:rsidRDefault="009D4C92" w:rsidP="009D4C92">
            <w:pPr>
              <w:spacing w:after="0" w:line="240" w:lineRule="auto"/>
              <w:jc w:val="center"/>
              <w:rPr>
                <w:rFonts w:eastAsia="Times New Roman"/>
                <w:b/>
                <w:bCs/>
                <w:sz w:val="20"/>
                <w:szCs w:val="20"/>
              </w:rPr>
            </w:pPr>
            <w:r>
              <w:rPr>
                <w:b/>
                <w:bCs/>
                <w:sz w:val="20"/>
                <w:szCs w:val="20"/>
              </w:rPr>
              <w:t>64</w:t>
            </w:r>
          </w:p>
        </w:tc>
        <w:tc>
          <w:tcPr>
            <w:tcW w:w="1189" w:type="dxa"/>
            <w:tcBorders>
              <w:top w:val="nil"/>
              <w:left w:val="nil"/>
              <w:bottom w:val="single" w:sz="4" w:space="0" w:color="auto"/>
              <w:right w:val="single" w:sz="4" w:space="0" w:color="auto"/>
            </w:tcBorders>
            <w:shd w:val="clear" w:color="000000" w:fill="FFFFFF"/>
            <w:vAlign w:val="center"/>
            <w:hideMark/>
          </w:tcPr>
          <w:p w14:paraId="1D4917BC" w14:textId="75ED9225"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1820405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In the proposal template, some headings are 13 </w:t>
            </w:r>
            <w:proofErr w:type="spellStart"/>
            <w:r w:rsidRPr="004D33C6">
              <w:rPr>
                <w:rFonts w:eastAsia="Times New Roman"/>
                <w:sz w:val="20"/>
                <w:szCs w:val="20"/>
              </w:rPr>
              <w:t>pt</w:t>
            </w:r>
            <w:proofErr w:type="spellEnd"/>
            <w:r w:rsidRPr="004D33C6">
              <w:rPr>
                <w:rFonts w:eastAsia="Times New Roman"/>
                <w:sz w:val="20"/>
                <w:szCs w:val="20"/>
              </w:rPr>
              <w:t xml:space="preserve">; Heading 1 is 14 pt. The requirement under settings is 12 pt. Are we required to maintain those font sizes? Are Offerors allowed to use a standard 12 </w:t>
            </w:r>
            <w:proofErr w:type="spellStart"/>
            <w:r w:rsidRPr="004D33C6">
              <w:rPr>
                <w:rFonts w:eastAsia="Times New Roman"/>
                <w:sz w:val="20"/>
                <w:szCs w:val="20"/>
              </w:rPr>
              <w:t>pt</w:t>
            </w:r>
            <w:proofErr w:type="spellEnd"/>
            <w:r w:rsidRPr="004D33C6">
              <w:rPr>
                <w:rFonts w:eastAsia="Times New Roman"/>
                <w:sz w:val="20"/>
                <w:szCs w:val="20"/>
              </w:rPr>
              <w:t xml:space="preserve"> font size, including headings?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2850460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Headings shall stay as is.</w:t>
            </w:r>
          </w:p>
        </w:tc>
      </w:tr>
      <w:tr w:rsidR="009D4C92" w:rsidRPr="004D33C6" w14:paraId="12402175" w14:textId="77777777" w:rsidTr="004C11C8">
        <w:trPr>
          <w:trHeight w:val="127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9FA4079" w14:textId="5D375919" w:rsidR="009D4C92" w:rsidRPr="008C56B6" w:rsidRDefault="009D4C92" w:rsidP="009D4C92">
            <w:pPr>
              <w:spacing w:after="0" w:line="240" w:lineRule="auto"/>
              <w:jc w:val="center"/>
              <w:rPr>
                <w:rFonts w:eastAsia="Times New Roman"/>
                <w:b/>
                <w:bCs/>
                <w:sz w:val="20"/>
                <w:szCs w:val="20"/>
              </w:rPr>
            </w:pPr>
            <w:r>
              <w:rPr>
                <w:b/>
                <w:bCs/>
                <w:sz w:val="20"/>
                <w:szCs w:val="20"/>
              </w:rPr>
              <w:t>65</w:t>
            </w:r>
          </w:p>
        </w:tc>
        <w:tc>
          <w:tcPr>
            <w:tcW w:w="1189" w:type="dxa"/>
            <w:tcBorders>
              <w:top w:val="nil"/>
              <w:left w:val="nil"/>
              <w:bottom w:val="single" w:sz="4" w:space="0" w:color="auto"/>
              <w:right w:val="single" w:sz="4" w:space="0" w:color="auto"/>
            </w:tcBorders>
            <w:shd w:val="clear" w:color="000000" w:fill="FFFFFF"/>
            <w:vAlign w:val="center"/>
            <w:hideMark/>
          </w:tcPr>
          <w:p w14:paraId="008835A8" w14:textId="1B3A73AD"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047F1D6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the header/footer content in the template required or can Offerors adjust it to add/alter content, as appropriate (e.g., company logo, custom header/footer graphic, etc.)?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1B97310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graphics shall be added to the headers or footers. Only grey font shall be replaced.</w:t>
            </w:r>
            <w:r w:rsidRPr="004D33C6">
              <w:rPr>
                <w:rFonts w:eastAsia="Times New Roman"/>
                <w:sz w:val="20"/>
                <w:szCs w:val="20"/>
              </w:rPr>
              <w:br/>
              <w:t>General Solicitation, Appendix 1, header was updated to clarify this and to match the instructions within the file. Updated Appendix 1 is embedded in the General Solicitation.</w:t>
            </w:r>
          </w:p>
        </w:tc>
      </w:tr>
      <w:tr w:rsidR="009D4C92" w:rsidRPr="004D33C6" w14:paraId="32C040EE" w14:textId="77777777" w:rsidTr="004C11C8">
        <w:trPr>
          <w:trHeight w:val="138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1504621" w14:textId="2F620719" w:rsidR="009D4C92" w:rsidRPr="008C56B6" w:rsidRDefault="009D4C92" w:rsidP="009D4C92">
            <w:pPr>
              <w:spacing w:after="0" w:line="240" w:lineRule="auto"/>
              <w:jc w:val="center"/>
              <w:rPr>
                <w:rFonts w:eastAsia="Times New Roman"/>
                <w:b/>
                <w:bCs/>
                <w:sz w:val="20"/>
                <w:szCs w:val="20"/>
              </w:rPr>
            </w:pPr>
            <w:r>
              <w:rPr>
                <w:b/>
                <w:bCs/>
                <w:sz w:val="20"/>
                <w:szCs w:val="20"/>
              </w:rPr>
              <w:t>66</w:t>
            </w:r>
          </w:p>
        </w:tc>
        <w:tc>
          <w:tcPr>
            <w:tcW w:w="1189" w:type="dxa"/>
            <w:tcBorders>
              <w:top w:val="nil"/>
              <w:left w:val="nil"/>
              <w:bottom w:val="single" w:sz="4" w:space="0" w:color="auto"/>
              <w:right w:val="single" w:sz="4" w:space="0" w:color="auto"/>
            </w:tcBorders>
            <w:shd w:val="clear" w:color="000000" w:fill="FFFFFF"/>
            <w:vAlign w:val="center"/>
            <w:hideMark/>
          </w:tcPr>
          <w:p w14:paraId="3F9F4029" w14:textId="08818EC5"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5B6D30B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Offerors allowed to add section breaks to the template? Section breaks will allow us to alter page numbering by section, enabling reviewers to more quickly document that we meet page limit requirements.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06F2FC2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Yes, section breaks are allowed. </w:t>
            </w:r>
            <w:r w:rsidRPr="004D33C6">
              <w:rPr>
                <w:rFonts w:eastAsia="Times New Roman"/>
                <w:sz w:val="20"/>
                <w:szCs w:val="20"/>
              </w:rPr>
              <w:br/>
              <w:t xml:space="preserve">For the proposal template, see General Solicitation, Section 4.5.3: Proposers shall submit each proposal volume and attachment </w:t>
            </w:r>
            <w:r w:rsidRPr="004D33C6">
              <w:rPr>
                <w:rFonts w:eastAsia="Times New Roman"/>
                <w:b/>
                <w:bCs/>
                <w:sz w:val="20"/>
                <w:szCs w:val="20"/>
                <w:u w:val="single"/>
              </w:rPr>
              <w:t>as a separate file</w:t>
            </w:r>
            <w:r w:rsidRPr="004D33C6">
              <w:rPr>
                <w:rFonts w:eastAsia="Times New Roman"/>
                <w:sz w:val="20"/>
                <w:szCs w:val="20"/>
              </w:rPr>
              <w:t xml:space="preserve"> in accordance with (IAW) the structure laid out [within Section 4.5.3]. </w:t>
            </w:r>
          </w:p>
        </w:tc>
      </w:tr>
      <w:tr w:rsidR="009D4C92" w:rsidRPr="004D33C6" w14:paraId="35CF0635" w14:textId="77777777" w:rsidTr="004C11C8">
        <w:trPr>
          <w:trHeight w:val="86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487BF5C" w14:textId="5EB71CF4" w:rsidR="009D4C92" w:rsidRPr="008C56B6" w:rsidRDefault="009D4C92" w:rsidP="009D4C92">
            <w:pPr>
              <w:spacing w:after="0" w:line="240" w:lineRule="auto"/>
              <w:jc w:val="center"/>
              <w:rPr>
                <w:rFonts w:eastAsia="Times New Roman"/>
                <w:b/>
                <w:bCs/>
                <w:sz w:val="20"/>
                <w:szCs w:val="20"/>
              </w:rPr>
            </w:pPr>
            <w:r>
              <w:rPr>
                <w:b/>
                <w:bCs/>
                <w:sz w:val="20"/>
                <w:szCs w:val="20"/>
              </w:rPr>
              <w:t>67</w:t>
            </w:r>
          </w:p>
        </w:tc>
        <w:tc>
          <w:tcPr>
            <w:tcW w:w="1189" w:type="dxa"/>
            <w:tcBorders>
              <w:top w:val="nil"/>
              <w:left w:val="nil"/>
              <w:bottom w:val="single" w:sz="4" w:space="0" w:color="auto"/>
              <w:right w:val="single" w:sz="4" w:space="0" w:color="auto"/>
            </w:tcBorders>
            <w:shd w:val="clear" w:color="000000" w:fill="FFFFFF"/>
            <w:hideMark/>
          </w:tcPr>
          <w:p w14:paraId="36C4D82E" w14:textId="37F80B5C"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38A6398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Proposal Template file puts all volumes into a single file. Are Offerors permitted/required to break these into separate files? Or would the Government prefer a single file submission (excluding items where delivery is specified as a separate file)?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53A178A6" w14:textId="3008F2D0" w:rsidR="006A4B38" w:rsidRDefault="009D4C92" w:rsidP="009D4C92">
            <w:pPr>
              <w:spacing w:after="0" w:line="240" w:lineRule="auto"/>
              <w:rPr>
                <w:rFonts w:eastAsia="Times New Roman"/>
                <w:sz w:val="20"/>
                <w:szCs w:val="20"/>
              </w:rPr>
            </w:pPr>
            <w:r w:rsidRPr="004D33C6">
              <w:rPr>
                <w:rFonts w:eastAsia="Times New Roman"/>
                <w:sz w:val="20"/>
                <w:szCs w:val="20"/>
              </w:rPr>
              <w:t>See General Solicitation, Section 4.5.3:</w:t>
            </w:r>
            <w:r w:rsidRPr="004D33C6">
              <w:rPr>
                <w:rFonts w:eastAsia="Times New Roman"/>
                <w:sz w:val="20"/>
                <w:szCs w:val="20"/>
              </w:rPr>
              <w:br/>
            </w:r>
            <w:r w:rsidRPr="004D33C6">
              <w:rPr>
                <w:rFonts w:eastAsia="Times New Roman"/>
                <w:sz w:val="20"/>
                <w:szCs w:val="20"/>
              </w:rPr>
              <w:br/>
              <w:t>FILE NAMING CONVENTION</w:t>
            </w:r>
            <w:r w:rsidRPr="004D33C6">
              <w:rPr>
                <w:rFonts w:eastAsia="Times New Roman"/>
                <w:sz w:val="20"/>
                <w:szCs w:val="20"/>
              </w:rPr>
              <w:br/>
            </w:r>
          </w:p>
          <w:p w14:paraId="5BFA8BB8" w14:textId="5C37616D" w:rsidR="009D4C92" w:rsidRPr="004D33C6" w:rsidRDefault="009D4C92" w:rsidP="009D4C92">
            <w:pPr>
              <w:spacing w:after="0" w:line="240" w:lineRule="auto"/>
              <w:rPr>
                <w:rFonts w:eastAsia="Times New Roman"/>
                <w:sz w:val="20"/>
                <w:szCs w:val="20"/>
              </w:rPr>
            </w:pPr>
            <w:r w:rsidRPr="004D33C6">
              <w:rPr>
                <w:rFonts w:eastAsia="Times New Roman"/>
                <w:sz w:val="20"/>
                <w:szCs w:val="20"/>
              </w:rPr>
              <w:t>Proposers shall submit each proposal volume and attachment</w:t>
            </w:r>
            <w:r w:rsidRPr="004D33C6">
              <w:rPr>
                <w:rFonts w:eastAsia="Times New Roman"/>
                <w:b/>
                <w:bCs/>
                <w:sz w:val="20"/>
                <w:szCs w:val="20"/>
                <w:u w:val="single"/>
              </w:rPr>
              <w:t xml:space="preserve"> as a separate file</w:t>
            </w:r>
            <w:r w:rsidRPr="004D33C6">
              <w:rPr>
                <w:rFonts w:eastAsia="Times New Roman"/>
                <w:sz w:val="20"/>
                <w:szCs w:val="20"/>
              </w:rPr>
              <w:t xml:space="preserve"> in accordance with (IAW) the structure laid out [within Section 4.5.3]. </w:t>
            </w:r>
            <w:r w:rsidRPr="004D33C6">
              <w:rPr>
                <w:rFonts w:eastAsia="Times New Roman"/>
                <w:sz w:val="20"/>
                <w:szCs w:val="20"/>
              </w:rPr>
              <w:br/>
            </w:r>
            <w:r w:rsidRPr="004D33C6">
              <w:rPr>
                <w:rFonts w:eastAsia="Times New Roman"/>
                <w:sz w:val="20"/>
                <w:szCs w:val="20"/>
              </w:rPr>
              <w:lastRenderedPageBreak/>
              <w:br/>
              <w:t>Files shall be labeled by the following naming convention (Short Version of Proposer Name + Topic Number + Volume or Attachment Number):</w:t>
            </w:r>
            <w:r w:rsidRPr="004D33C6">
              <w:rPr>
                <w:rFonts w:eastAsia="Times New Roman"/>
                <w:sz w:val="20"/>
                <w:szCs w:val="20"/>
              </w:rPr>
              <w:br/>
              <w:t xml:space="preserve"> </w:t>
            </w:r>
            <w:r w:rsidRPr="004D33C6">
              <w:rPr>
                <w:rFonts w:eastAsia="Times New Roman"/>
                <w:sz w:val="20"/>
                <w:szCs w:val="20"/>
              </w:rPr>
              <w:br/>
              <w:t xml:space="preserve">Proposer </w:t>
            </w:r>
            <w:proofErr w:type="spellStart"/>
            <w:r w:rsidRPr="004D33C6">
              <w:rPr>
                <w:rFonts w:eastAsia="Times New Roman"/>
                <w:sz w:val="20"/>
                <w:szCs w:val="20"/>
              </w:rPr>
              <w:t>Name_T#_Vol</w:t>
            </w:r>
            <w:proofErr w:type="spellEnd"/>
            <w:r w:rsidRPr="004D33C6">
              <w:rPr>
                <w:rFonts w:eastAsia="Times New Roman"/>
                <w:sz w:val="20"/>
                <w:szCs w:val="20"/>
              </w:rPr>
              <w:t xml:space="preserve"> #</w:t>
            </w:r>
            <w:r w:rsidRPr="004D33C6">
              <w:rPr>
                <w:rFonts w:eastAsia="Times New Roman"/>
                <w:sz w:val="20"/>
                <w:szCs w:val="20"/>
              </w:rPr>
              <w:br/>
              <w:t>Proposer Name_T#_</w:t>
            </w:r>
            <w:proofErr w:type="spellStart"/>
            <w:r w:rsidRPr="004D33C6">
              <w:rPr>
                <w:rFonts w:eastAsia="Times New Roman"/>
                <w:sz w:val="20"/>
                <w:szCs w:val="20"/>
              </w:rPr>
              <w:t>Att</w:t>
            </w:r>
            <w:proofErr w:type="spellEnd"/>
            <w:r w:rsidRPr="004D33C6">
              <w:rPr>
                <w:rFonts w:eastAsia="Times New Roman"/>
                <w:sz w:val="20"/>
                <w:szCs w:val="20"/>
              </w:rPr>
              <w:t xml:space="preserve"> #</w:t>
            </w:r>
          </w:p>
        </w:tc>
      </w:tr>
      <w:tr w:rsidR="009D4C92" w:rsidRPr="004D33C6" w14:paraId="605B2EE5" w14:textId="77777777" w:rsidTr="004C11C8">
        <w:trPr>
          <w:trHeight w:val="50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22DFC77" w14:textId="31DE926F" w:rsidR="009D4C92" w:rsidRPr="008C56B6" w:rsidRDefault="009D4C92" w:rsidP="009D4C92">
            <w:pPr>
              <w:spacing w:after="0" w:line="240" w:lineRule="auto"/>
              <w:jc w:val="center"/>
              <w:rPr>
                <w:rFonts w:eastAsia="Times New Roman"/>
                <w:b/>
                <w:bCs/>
                <w:sz w:val="20"/>
                <w:szCs w:val="20"/>
              </w:rPr>
            </w:pPr>
            <w:r>
              <w:rPr>
                <w:b/>
                <w:bCs/>
                <w:sz w:val="20"/>
                <w:szCs w:val="20"/>
              </w:rPr>
              <w:lastRenderedPageBreak/>
              <w:t>68</w:t>
            </w:r>
          </w:p>
        </w:tc>
        <w:tc>
          <w:tcPr>
            <w:tcW w:w="1189" w:type="dxa"/>
            <w:tcBorders>
              <w:top w:val="nil"/>
              <w:left w:val="nil"/>
              <w:bottom w:val="single" w:sz="4" w:space="0" w:color="auto"/>
              <w:right w:val="single" w:sz="4" w:space="0" w:color="auto"/>
            </w:tcBorders>
            <w:shd w:val="clear" w:color="000000" w:fill="FFFFFF"/>
            <w:hideMark/>
          </w:tcPr>
          <w:p w14:paraId="193B3993" w14:textId="2E9F1878"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101C75C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templates make no provision for including a list of acronyms. Will the Government allow Offerors to include a list of acronyms/glossary outside the proposal page count?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2EDFF23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you may include a list of acronyms outside of the page count.</w:t>
            </w:r>
            <w:r w:rsidRPr="004D33C6">
              <w:rPr>
                <w:rFonts w:eastAsia="Times New Roman"/>
                <w:sz w:val="20"/>
                <w:szCs w:val="20"/>
              </w:rPr>
              <w:br/>
              <w:t>Instructions within the abstract and proposal templates were updated to clarify this.</w:t>
            </w:r>
          </w:p>
        </w:tc>
      </w:tr>
      <w:tr w:rsidR="009D4C92" w:rsidRPr="004D33C6" w14:paraId="162226CA" w14:textId="77777777" w:rsidTr="004C11C8">
        <w:trPr>
          <w:trHeight w:val="21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522F304" w14:textId="42A48557" w:rsidR="009D4C92" w:rsidRPr="008C56B6" w:rsidRDefault="009D4C92" w:rsidP="009D4C92">
            <w:pPr>
              <w:spacing w:after="0" w:line="240" w:lineRule="auto"/>
              <w:jc w:val="center"/>
              <w:rPr>
                <w:rFonts w:eastAsia="Times New Roman"/>
                <w:b/>
                <w:bCs/>
                <w:sz w:val="20"/>
                <w:szCs w:val="20"/>
              </w:rPr>
            </w:pPr>
            <w:r>
              <w:rPr>
                <w:b/>
                <w:bCs/>
                <w:sz w:val="20"/>
                <w:szCs w:val="20"/>
              </w:rPr>
              <w:t>69</w:t>
            </w:r>
          </w:p>
        </w:tc>
        <w:tc>
          <w:tcPr>
            <w:tcW w:w="1189" w:type="dxa"/>
            <w:tcBorders>
              <w:top w:val="nil"/>
              <w:left w:val="nil"/>
              <w:bottom w:val="single" w:sz="4" w:space="0" w:color="auto"/>
              <w:right w:val="single" w:sz="4" w:space="0" w:color="auto"/>
            </w:tcBorders>
            <w:shd w:val="clear" w:color="000000" w:fill="FFFFFF"/>
            <w:hideMark/>
          </w:tcPr>
          <w:p w14:paraId="48D1A28A" w14:textId="00BBCB0F"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2D5569E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 Government allow Offerors to include a Compliance Matrix outside the page count?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40CD116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w:t>
            </w:r>
          </w:p>
        </w:tc>
      </w:tr>
      <w:tr w:rsidR="009D4C92" w:rsidRPr="004D33C6" w14:paraId="5D2AA7AE" w14:textId="77777777" w:rsidTr="004C11C8">
        <w:trPr>
          <w:trHeight w:val="59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736E2F5" w14:textId="3C9C2C5A" w:rsidR="009D4C92" w:rsidRPr="008C56B6" w:rsidRDefault="009D4C92" w:rsidP="009D4C92">
            <w:pPr>
              <w:spacing w:after="0" w:line="240" w:lineRule="auto"/>
              <w:jc w:val="center"/>
              <w:rPr>
                <w:rFonts w:eastAsia="Times New Roman"/>
                <w:b/>
                <w:bCs/>
                <w:sz w:val="20"/>
                <w:szCs w:val="20"/>
              </w:rPr>
            </w:pPr>
            <w:r>
              <w:rPr>
                <w:b/>
                <w:bCs/>
                <w:sz w:val="20"/>
                <w:szCs w:val="20"/>
              </w:rPr>
              <w:t>70</w:t>
            </w:r>
          </w:p>
        </w:tc>
        <w:tc>
          <w:tcPr>
            <w:tcW w:w="1189" w:type="dxa"/>
            <w:tcBorders>
              <w:top w:val="nil"/>
              <w:left w:val="nil"/>
              <w:bottom w:val="single" w:sz="4" w:space="0" w:color="auto"/>
              <w:right w:val="single" w:sz="4" w:space="0" w:color="auto"/>
            </w:tcBorders>
            <w:shd w:val="clear" w:color="000000" w:fill="FFFFFF"/>
            <w:hideMark/>
          </w:tcPr>
          <w:p w14:paraId="4FADA719" w14:textId="570669CF" w:rsidR="009D4C92" w:rsidRPr="004D33C6" w:rsidRDefault="009D4C92" w:rsidP="009D4C92">
            <w:pPr>
              <w:spacing w:after="0" w:line="240" w:lineRule="auto"/>
              <w:rPr>
                <w:rFonts w:eastAsia="Times New Roman"/>
                <w:sz w:val="20"/>
                <w:szCs w:val="20"/>
              </w:rPr>
            </w:pPr>
            <w:r w:rsidRPr="004D33C6">
              <w:rPr>
                <w:rFonts w:eastAsia="Times New Roman"/>
                <w:sz w:val="20"/>
                <w:szCs w:val="20"/>
              </w:rPr>
              <w:t>Gen Sol, Appendices 1 and 2</w:t>
            </w:r>
          </w:p>
        </w:tc>
        <w:tc>
          <w:tcPr>
            <w:tcW w:w="5396" w:type="dxa"/>
            <w:tcBorders>
              <w:top w:val="nil"/>
              <w:left w:val="nil"/>
              <w:bottom w:val="single" w:sz="4" w:space="0" w:color="auto"/>
              <w:right w:val="single" w:sz="4" w:space="0" w:color="auto"/>
            </w:tcBorders>
            <w:shd w:val="clear" w:color="000000" w:fill="FFFFFF"/>
            <w:vAlign w:val="center"/>
            <w:hideMark/>
          </w:tcPr>
          <w:p w14:paraId="53F0389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May Offerors adjust paragraph indentions (headings, bullets, …), table shading, etc. within the templates so long as we maintain the settings, outline, and content specified in the template instructions? (Abstract Template / Proposal Template)</w:t>
            </w:r>
          </w:p>
        </w:tc>
        <w:tc>
          <w:tcPr>
            <w:tcW w:w="5760" w:type="dxa"/>
            <w:tcBorders>
              <w:top w:val="nil"/>
              <w:left w:val="nil"/>
              <w:bottom w:val="single" w:sz="4" w:space="0" w:color="auto"/>
              <w:right w:val="single" w:sz="4" w:space="0" w:color="auto"/>
            </w:tcBorders>
            <w:shd w:val="clear" w:color="000000" w:fill="FFFFFF"/>
            <w:vAlign w:val="center"/>
            <w:hideMark/>
          </w:tcPr>
          <w:p w14:paraId="41B879E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p>
        </w:tc>
      </w:tr>
      <w:tr w:rsidR="009D4C92" w:rsidRPr="004D33C6" w14:paraId="5D5F743F" w14:textId="77777777" w:rsidTr="004C11C8">
        <w:trPr>
          <w:trHeight w:val="118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86FA097" w14:textId="4E5E590D" w:rsidR="009D4C92" w:rsidRPr="008C56B6" w:rsidRDefault="009D4C92" w:rsidP="009D4C92">
            <w:pPr>
              <w:spacing w:after="0" w:line="240" w:lineRule="auto"/>
              <w:jc w:val="center"/>
              <w:rPr>
                <w:rFonts w:eastAsia="Times New Roman"/>
                <w:b/>
                <w:sz w:val="20"/>
                <w:szCs w:val="20"/>
              </w:rPr>
            </w:pPr>
            <w:r>
              <w:rPr>
                <w:b/>
                <w:bCs/>
                <w:sz w:val="20"/>
                <w:szCs w:val="20"/>
              </w:rPr>
              <w:t>71</w:t>
            </w:r>
          </w:p>
        </w:tc>
        <w:tc>
          <w:tcPr>
            <w:tcW w:w="1189" w:type="dxa"/>
            <w:tcBorders>
              <w:top w:val="nil"/>
              <w:left w:val="nil"/>
              <w:bottom w:val="single" w:sz="4" w:space="0" w:color="auto"/>
              <w:right w:val="single" w:sz="4" w:space="0" w:color="auto"/>
            </w:tcBorders>
            <w:shd w:val="clear" w:color="000000" w:fill="FFFFFF"/>
            <w:vAlign w:val="center"/>
            <w:hideMark/>
          </w:tcPr>
          <w:p w14:paraId="7D70ADA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66C2AF9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BAA indicates that foreign nationals are not allowed to work on unclassified portions of this program without written approval  from the Contracting Officer.  What are the criteria for the OC approving a foreign national to work on the unclassified portions of this program, and how would one start that approval process?</w:t>
            </w:r>
          </w:p>
        </w:tc>
        <w:tc>
          <w:tcPr>
            <w:tcW w:w="5760" w:type="dxa"/>
            <w:tcBorders>
              <w:top w:val="nil"/>
              <w:left w:val="nil"/>
              <w:bottom w:val="single" w:sz="4" w:space="0" w:color="auto"/>
              <w:right w:val="single" w:sz="4" w:space="0" w:color="auto"/>
            </w:tcBorders>
            <w:shd w:val="clear" w:color="000000" w:fill="FFFFFF"/>
            <w:vAlign w:val="center"/>
            <w:hideMark/>
          </w:tcPr>
          <w:p w14:paraId="55D8130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Section 8.2. Foreign nationals are not permitted to perform unclassified work under the terms of this contract.</w:t>
            </w:r>
            <w:r w:rsidRPr="004D33C6">
              <w:rPr>
                <w:rFonts w:eastAsia="Times New Roman"/>
                <w:sz w:val="20"/>
                <w:szCs w:val="20"/>
              </w:rPr>
              <w:br/>
            </w:r>
            <w:r w:rsidRPr="004D33C6">
              <w:rPr>
                <w:rFonts w:eastAsia="Times New Roman"/>
                <w:sz w:val="20"/>
                <w:szCs w:val="20"/>
              </w:rPr>
              <w:b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p>
        </w:tc>
      </w:tr>
      <w:tr w:rsidR="009D4C92" w:rsidRPr="004D33C6" w14:paraId="39281960" w14:textId="77777777" w:rsidTr="004C11C8">
        <w:trPr>
          <w:trHeight w:val="123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1FB7A44" w14:textId="148B3831" w:rsidR="009D4C92" w:rsidRPr="008C56B6" w:rsidRDefault="009D4C92" w:rsidP="009D4C92">
            <w:pPr>
              <w:spacing w:after="0" w:line="240" w:lineRule="auto"/>
              <w:jc w:val="center"/>
              <w:rPr>
                <w:rFonts w:eastAsia="Times New Roman"/>
                <w:b/>
                <w:sz w:val="20"/>
                <w:szCs w:val="20"/>
              </w:rPr>
            </w:pPr>
            <w:r>
              <w:rPr>
                <w:b/>
                <w:bCs/>
                <w:sz w:val="20"/>
                <w:szCs w:val="20"/>
              </w:rPr>
              <w:t>72</w:t>
            </w:r>
          </w:p>
        </w:tc>
        <w:tc>
          <w:tcPr>
            <w:tcW w:w="1189" w:type="dxa"/>
            <w:tcBorders>
              <w:top w:val="nil"/>
              <w:left w:val="nil"/>
              <w:bottom w:val="single" w:sz="4" w:space="0" w:color="auto"/>
              <w:right w:val="single" w:sz="4" w:space="0" w:color="auto"/>
            </w:tcBorders>
            <w:shd w:val="clear" w:color="000000" w:fill="FFFFFF"/>
            <w:vAlign w:val="center"/>
            <w:hideMark/>
          </w:tcPr>
          <w:p w14:paraId="178E535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4A1F821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Should security requests for non-US persons interested in working on this effort be submitted before award or after award?</w:t>
            </w:r>
          </w:p>
        </w:tc>
        <w:tc>
          <w:tcPr>
            <w:tcW w:w="5760" w:type="dxa"/>
            <w:tcBorders>
              <w:top w:val="nil"/>
              <w:left w:val="nil"/>
              <w:bottom w:val="single" w:sz="4" w:space="0" w:color="auto"/>
              <w:right w:val="single" w:sz="4" w:space="0" w:color="auto"/>
            </w:tcBorders>
            <w:shd w:val="clear" w:color="000000" w:fill="FFFFFF"/>
            <w:vAlign w:val="center"/>
            <w:hideMark/>
          </w:tcPr>
          <w:p w14:paraId="35CDF47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See Section 8.2: "Foreign nationals are not permitted to perform unclassified work under the terms of this contract." </w:t>
            </w:r>
            <w:r w:rsidRPr="004D33C6">
              <w:rPr>
                <w:rFonts w:eastAsia="Times New Roman"/>
                <w:sz w:val="20"/>
                <w:szCs w:val="20"/>
              </w:rPr>
              <w:br/>
            </w:r>
            <w:r w:rsidRPr="004D33C6">
              <w:rPr>
                <w:rFonts w:eastAsia="Times New Roman"/>
                <w:sz w:val="20"/>
                <w:szCs w:val="20"/>
              </w:rPr>
              <w:b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p>
        </w:tc>
      </w:tr>
      <w:tr w:rsidR="009D4C92" w:rsidRPr="004D33C6" w14:paraId="2958D6B6" w14:textId="77777777" w:rsidTr="004C11C8">
        <w:trPr>
          <w:trHeight w:val="63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2624ECB" w14:textId="3BF77BEE" w:rsidR="009D4C92" w:rsidRPr="008C56B6" w:rsidRDefault="009D4C92" w:rsidP="009D4C92">
            <w:pPr>
              <w:spacing w:after="0" w:line="240" w:lineRule="auto"/>
              <w:jc w:val="center"/>
              <w:rPr>
                <w:rFonts w:eastAsia="Times New Roman"/>
                <w:b/>
                <w:bCs/>
                <w:sz w:val="20"/>
                <w:szCs w:val="20"/>
              </w:rPr>
            </w:pPr>
            <w:r>
              <w:rPr>
                <w:b/>
                <w:bCs/>
                <w:sz w:val="20"/>
                <w:szCs w:val="20"/>
              </w:rPr>
              <w:t>73</w:t>
            </w:r>
          </w:p>
        </w:tc>
        <w:tc>
          <w:tcPr>
            <w:tcW w:w="1189" w:type="dxa"/>
            <w:tcBorders>
              <w:top w:val="nil"/>
              <w:left w:val="nil"/>
              <w:bottom w:val="single" w:sz="4" w:space="0" w:color="auto"/>
              <w:right w:val="single" w:sz="4" w:space="0" w:color="auto"/>
            </w:tcBorders>
            <w:shd w:val="clear" w:color="000000" w:fill="FFFFFF"/>
            <w:vAlign w:val="center"/>
            <w:hideMark/>
          </w:tcPr>
          <w:p w14:paraId="2075903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5929AED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any compute resources be provided as GFE? (e.g., cloud compute credits)</w:t>
            </w:r>
          </w:p>
        </w:tc>
        <w:tc>
          <w:tcPr>
            <w:tcW w:w="5760" w:type="dxa"/>
            <w:tcBorders>
              <w:top w:val="nil"/>
              <w:left w:val="nil"/>
              <w:bottom w:val="single" w:sz="4" w:space="0" w:color="auto"/>
              <w:right w:val="single" w:sz="4" w:space="0" w:color="auto"/>
            </w:tcBorders>
            <w:shd w:val="clear" w:color="000000" w:fill="FFFFFF"/>
            <w:vAlign w:val="center"/>
            <w:hideMark/>
          </w:tcPr>
          <w:p w14:paraId="2F24944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will not provide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5D45BC7D" w14:textId="77777777" w:rsidTr="004C11C8">
        <w:trPr>
          <w:trHeight w:val="102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031CE12" w14:textId="205A21EB" w:rsidR="009D4C92" w:rsidRPr="008C56B6" w:rsidRDefault="009D4C92" w:rsidP="009D4C92">
            <w:pPr>
              <w:spacing w:after="0" w:line="240" w:lineRule="auto"/>
              <w:jc w:val="center"/>
              <w:rPr>
                <w:rFonts w:eastAsia="Times New Roman"/>
                <w:b/>
                <w:sz w:val="20"/>
                <w:szCs w:val="20"/>
              </w:rPr>
            </w:pPr>
            <w:r>
              <w:rPr>
                <w:b/>
                <w:bCs/>
                <w:sz w:val="20"/>
                <w:szCs w:val="20"/>
              </w:rPr>
              <w:lastRenderedPageBreak/>
              <w:t>74</w:t>
            </w:r>
          </w:p>
        </w:tc>
        <w:tc>
          <w:tcPr>
            <w:tcW w:w="1189" w:type="dxa"/>
            <w:tcBorders>
              <w:top w:val="nil"/>
              <w:left w:val="nil"/>
              <w:bottom w:val="single" w:sz="4" w:space="0" w:color="auto"/>
              <w:right w:val="single" w:sz="4" w:space="0" w:color="auto"/>
            </w:tcBorders>
            <w:shd w:val="clear" w:color="000000" w:fill="FFFFFF"/>
            <w:vAlign w:val="center"/>
            <w:hideMark/>
          </w:tcPr>
          <w:p w14:paraId="21BB6D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'TRL'</w:t>
            </w:r>
          </w:p>
        </w:tc>
        <w:tc>
          <w:tcPr>
            <w:tcW w:w="5396" w:type="dxa"/>
            <w:tcBorders>
              <w:top w:val="nil"/>
              <w:left w:val="nil"/>
              <w:bottom w:val="single" w:sz="4" w:space="0" w:color="auto"/>
              <w:right w:val="single" w:sz="4" w:space="0" w:color="auto"/>
            </w:tcBorders>
            <w:shd w:val="clear" w:color="000000" w:fill="FFFFFF"/>
            <w:vAlign w:val="center"/>
            <w:hideMark/>
          </w:tcPr>
          <w:p w14:paraId="2E55026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a part of the effort be scoped out as a fundamental research?</w:t>
            </w:r>
          </w:p>
        </w:tc>
        <w:tc>
          <w:tcPr>
            <w:tcW w:w="5760" w:type="dxa"/>
            <w:tcBorders>
              <w:top w:val="nil"/>
              <w:left w:val="nil"/>
              <w:bottom w:val="single" w:sz="4" w:space="0" w:color="auto"/>
              <w:right w:val="single" w:sz="4" w:space="0" w:color="auto"/>
            </w:tcBorders>
            <w:shd w:val="clear" w:color="000000" w:fill="FFFFFF"/>
            <w:vAlign w:val="center"/>
            <w:hideMark/>
          </w:tcPr>
          <w:p w14:paraId="0E4A8E6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According to Section 'Topic Technology Readiness Level', work could certainly be scoped out as fundamental research  if the proposed work meets the fundamental research criteria (work under budget activity 6.1 and for educational institutions also 6.2).</w:t>
            </w:r>
          </w:p>
        </w:tc>
      </w:tr>
      <w:tr w:rsidR="009D4C92" w:rsidRPr="004D33C6" w14:paraId="4E82D884"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75CF4A8" w14:textId="3CD400A6" w:rsidR="009D4C92" w:rsidRPr="008C56B6" w:rsidRDefault="009D4C92" w:rsidP="009D4C92">
            <w:pPr>
              <w:spacing w:after="0" w:line="240" w:lineRule="auto"/>
              <w:jc w:val="center"/>
              <w:rPr>
                <w:rFonts w:eastAsia="Times New Roman"/>
                <w:b/>
                <w:sz w:val="20"/>
                <w:szCs w:val="20"/>
              </w:rPr>
            </w:pPr>
            <w:r>
              <w:rPr>
                <w:b/>
                <w:bCs/>
                <w:sz w:val="20"/>
                <w:szCs w:val="20"/>
              </w:rPr>
              <w:t>75</w:t>
            </w:r>
          </w:p>
        </w:tc>
        <w:tc>
          <w:tcPr>
            <w:tcW w:w="1189" w:type="dxa"/>
            <w:tcBorders>
              <w:top w:val="nil"/>
              <w:left w:val="nil"/>
              <w:bottom w:val="single" w:sz="4" w:space="0" w:color="auto"/>
              <w:right w:val="single" w:sz="4" w:space="0" w:color="auto"/>
            </w:tcBorders>
            <w:shd w:val="clear" w:color="000000" w:fill="FFFFFF"/>
            <w:vAlign w:val="center"/>
            <w:hideMark/>
          </w:tcPr>
          <w:p w14:paraId="2422A46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2</w:t>
            </w:r>
          </w:p>
        </w:tc>
        <w:tc>
          <w:tcPr>
            <w:tcW w:w="5396" w:type="dxa"/>
            <w:tcBorders>
              <w:top w:val="nil"/>
              <w:left w:val="nil"/>
              <w:bottom w:val="single" w:sz="4" w:space="0" w:color="auto"/>
              <w:right w:val="single" w:sz="4" w:space="0" w:color="auto"/>
            </w:tcBorders>
            <w:shd w:val="clear" w:color="000000" w:fill="FFFFFF"/>
            <w:vAlign w:val="center"/>
            <w:hideMark/>
          </w:tcPr>
          <w:p w14:paraId="600AC9C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Are the (interim) results from the DoD Frontier project to combine the </w:t>
            </w:r>
            <w:proofErr w:type="spellStart"/>
            <w:r w:rsidRPr="004D33C6">
              <w:rPr>
                <w:rFonts w:eastAsia="Times New Roman"/>
                <w:sz w:val="20"/>
                <w:szCs w:val="20"/>
              </w:rPr>
              <w:t>ScaleMAE</w:t>
            </w:r>
            <w:proofErr w:type="spellEnd"/>
            <w:r w:rsidRPr="004D33C6">
              <w:rPr>
                <w:rFonts w:eastAsia="Times New Roman"/>
                <w:sz w:val="20"/>
                <w:szCs w:val="20"/>
              </w:rPr>
              <w:t xml:space="preserve"> technique with a Large Language Model currently available to all bidders?</w:t>
            </w:r>
          </w:p>
        </w:tc>
        <w:tc>
          <w:tcPr>
            <w:tcW w:w="5760" w:type="dxa"/>
            <w:tcBorders>
              <w:top w:val="nil"/>
              <w:left w:val="nil"/>
              <w:bottom w:val="single" w:sz="4" w:space="0" w:color="auto"/>
              <w:right w:val="single" w:sz="4" w:space="0" w:color="auto"/>
            </w:tcBorders>
            <w:shd w:val="clear" w:color="000000" w:fill="FFFFFF"/>
            <w:vAlign w:val="center"/>
            <w:hideMark/>
          </w:tcPr>
          <w:p w14:paraId="18ECC65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DoD Frontier project to extend </w:t>
            </w:r>
            <w:proofErr w:type="spellStart"/>
            <w:r w:rsidRPr="004D33C6">
              <w:rPr>
                <w:rFonts w:eastAsia="Times New Roman"/>
                <w:sz w:val="20"/>
                <w:szCs w:val="20"/>
              </w:rPr>
              <w:t>ScaleMAE</w:t>
            </w:r>
            <w:proofErr w:type="spellEnd"/>
            <w:r w:rsidRPr="004D33C6">
              <w:rPr>
                <w:rFonts w:eastAsia="Times New Roman"/>
                <w:sz w:val="20"/>
                <w:szCs w:val="20"/>
              </w:rPr>
              <w:t xml:space="preserve"> with LLMs kicked off in December 2023; initial results may not be available for a year and results are not guaranteed. If results become available, they will be shared with the selected vendor.</w:t>
            </w:r>
          </w:p>
        </w:tc>
      </w:tr>
      <w:tr w:rsidR="009D4C92" w:rsidRPr="004D33C6" w14:paraId="21563036" w14:textId="77777777" w:rsidTr="004C11C8">
        <w:trPr>
          <w:trHeight w:val="12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CB92E07" w14:textId="2C29B6B3" w:rsidR="009D4C92" w:rsidRPr="008C56B6" w:rsidRDefault="009D4C92" w:rsidP="009D4C92">
            <w:pPr>
              <w:spacing w:after="0" w:line="240" w:lineRule="auto"/>
              <w:jc w:val="center"/>
              <w:rPr>
                <w:rFonts w:eastAsia="Times New Roman"/>
                <w:b/>
                <w:sz w:val="20"/>
                <w:szCs w:val="20"/>
              </w:rPr>
            </w:pPr>
            <w:r>
              <w:rPr>
                <w:b/>
                <w:bCs/>
                <w:sz w:val="20"/>
                <w:szCs w:val="20"/>
              </w:rPr>
              <w:t>76</w:t>
            </w:r>
          </w:p>
        </w:tc>
        <w:tc>
          <w:tcPr>
            <w:tcW w:w="1189" w:type="dxa"/>
            <w:tcBorders>
              <w:top w:val="nil"/>
              <w:left w:val="nil"/>
              <w:bottom w:val="single" w:sz="4" w:space="0" w:color="auto"/>
              <w:right w:val="single" w:sz="4" w:space="0" w:color="auto"/>
            </w:tcBorders>
            <w:shd w:val="clear" w:color="000000" w:fill="FFFFFF"/>
            <w:vAlign w:val="center"/>
            <w:hideMark/>
          </w:tcPr>
          <w:p w14:paraId="37276F8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EED5AB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 government also provide ground-based images/photos to all bidders?</w:t>
            </w:r>
          </w:p>
        </w:tc>
        <w:tc>
          <w:tcPr>
            <w:tcW w:w="5760" w:type="dxa"/>
            <w:tcBorders>
              <w:top w:val="nil"/>
              <w:left w:val="nil"/>
              <w:bottom w:val="single" w:sz="4" w:space="0" w:color="auto"/>
              <w:right w:val="single" w:sz="4" w:space="0" w:color="auto"/>
            </w:tcBorders>
            <w:shd w:val="clear" w:color="000000" w:fill="FFFFFF"/>
            <w:vAlign w:val="center"/>
            <w:hideMark/>
          </w:tcPr>
          <w:p w14:paraId="72BEEB4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the performers will collect ground-based images/photos. </w:t>
            </w:r>
          </w:p>
        </w:tc>
      </w:tr>
      <w:tr w:rsidR="009D4C92" w:rsidRPr="004D33C6" w14:paraId="5F7AF2A3" w14:textId="77777777" w:rsidTr="004C11C8">
        <w:trPr>
          <w:trHeight w:val="10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2843A7F" w14:textId="5752B510" w:rsidR="009D4C92" w:rsidRPr="008C56B6" w:rsidRDefault="009D4C92" w:rsidP="009D4C92">
            <w:pPr>
              <w:spacing w:after="0" w:line="240" w:lineRule="auto"/>
              <w:jc w:val="center"/>
              <w:rPr>
                <w:rFonts w:eastAsia="Times New Roman"/>
                <w:b/>
                <w:bCs/>
                <w:sz w:val="20"/>
                <w:szCs w:val="20"/>
              </w:rPr>
            </w:pPr>
            <w:r>
              <w:rPr>
                <w:b/>
                <w:bCs/>
                <w:sz w:val="20"/>
                <w:szCs w:val="20"/>
              </w:rPr>
              <w:t>77</w:t>
            </w:r>
          </w:p>
        </w:tc>
        <w:tc>
          <w:tcPr>
            <w:tcW w:w="1189" w:type="dxa"/>
            <w:tcBorders>
              <w:top w:val="nil"/>
              <w:left w:val="nil"/>
              <w:bottom w:val="single" w:sz="4" w:space="0" w:color="auto"/>
              <w:right w:val="single" w:sz="4" w:space="0" w:color="auto"/>
            </w:tcBorders>
            <w:shd w:val="clear" w:color="000000" w:fill="FFFFFF"/>
            <w:vAlign w:val="center"/>
            <w:hideMark/>
          </w:tcPr>
          <w:p w14:paraId="25C4DA6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0BFC5B9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Are Optional Challenges 3 and 4 included in the base year? Should sections 3.1.4.1, 3.1.4.2, 3.1.4.3 be </w:t>
            </w:r>
            <w:proofErr w:type="spellStart"/>
            <w:r w:rsidRPr="004D33C6">
              <w:rPr>
                <w:rFonts w:eastAsia="Times New Roman"/>
                <w:sz w:val="20"/>
                <w:szCs w:val="20"/>
              </w:rPr>
              <w:t>unindented</w:t>
            </w:r>
            <w:proofErr w:type="spellEnd"/>
            <w:r w:rsidRPr="004D33C6">
              <w:rPr>
                <w:rFonts w:eastAsia="Times New Roman"/>
                <w:sz w:val="20"/>
                <w:szCs w:val="20"/>
              </w:rPr>
              <w:t xml:space="preserve"> to the same level as section 3.1 (base period)?</w:t>
            </w:r>
          </w:p>
        </w:tc>
        <w:tc>
          <w:tcPr>
            <w:tcW w:w="5760" w:type="dxa"/>
            <w:tcBorders>
              <w:top w:val="nil"/>
              <w:left w:val="nil"/>
              <w:bottom w:val="single" w:sz="4" w:space="0" w:color="auto"/>
              <w:right w:val="single" w:sz="4" w:space="0" w:color="auto"/>
            </w:tcBorders>
            <w:shd w:val="clear" w:color="000000" w:fill="FFFFFF"/>
            <w:vAlign w:val="center"/>
            <w:hideMark/>
          </w:tcPr>
          <w:p w14:paraId="6B52B87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Yes, the optional challenges are included in the base year. </w:t>
            </w:r>
            <w:r w:rsidRPr="004D33C6">
              <w:rPr>
                <w:rFonts w:eastAsia="Times New Roman"/>
                <w:sz w:val="20"/>
                <w:szCs w:val="20"/>
              </w:rPr>
              <w:br/>
              <w:t>Formatting was corrected within Topic 1, Revision 1.</w:t>
            </w:r>
          </w:p>
        </w:tc>
      </w:tr>
      <w:tr w:rsidR="009D4C92" w:rsidRPr="004D33C6" w14:paraId="281329C0" w14:textId="77777777" w:rsidTr="004C11C8">
        <w:trPr>
          <w:trHeight w:val="57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ABB2F8F" w14:textId="1AF8FDF5" w:rsidR="009D4C92" w:rsidRPr="008C56B6" w:rsidRDefault="009D4C92" w:rsidP="009D4C92">
            <w:pPr>
              <w:spacing w:after="0" w:line="240" w:lineRule="auto"/>
              <w:jc w:val="center"/>
              <w:rPr>
                <w:rFonts w:eastAsia="Times New Roman"/>
                <w:b/>
                <w:bCs/>
                <w:sz w:val="20"/>
                <w:szCs w:val="20"/>
              </w:rPr>
            </w:pPr>
            <w:r>
              <w:rPr>
                <w:b/>
                <w:bCs/>
                <w:sz w:val="20"/>
                <w:szCs w:val="20"/>
              </w:rPr>
              <w:t>78</w:t>
            </w:r>
          </w:p>
        </w:tc>
        <w:tc>
          <w:tcPr>
            <w:tcW w:w="1189" w:type="dxa"/>
            <w:tcBorders>
              <w:top w:val="nil"/>
              <w:left w:val="nil"/>
              <w:bottom w:val="single" w:sz="4" w:space="0" w:color="auto"/>
              <w:right w:val="single" w:sz="4" w:space="0" w:color="auto"/>
            </w:tcBorders>
            <w:shd w:val="clear" w:color="000000" w:fill="FFFFFF"/>
            <w:vAlign w:val="center"/>
            <w:hideMark/>
          </w:tcPr>
          <w:p w14:paraId="4A1C3A5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3.1.4.4</w:t>
            </w:r>
          </w:p>
        </w:tc>
        <w:tc>
          <w:tcPr>
            <w:tcW w:w="5396" w:type="dxa"/>
            <w:tcBorders>
              <w:top w:val="nil"/>
              <w:left w:val="nil"/>
              <w:bottom w:val="single" w:sz="4" w:space="0" w:color="auto"/>
              <w:right w:val="single" w:sz="4" w:space="0" w:color="auto"/>
            </w:tcBorders>
            <w:shd w:val="clear" w:color="000000" w:fill="FFFFFF"/>
            <w:vAlign w:val="center"/>
            <w:hideMark/>
          </w:tcPr>
          <w:p w14:paraId="37F7210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 cost for cloud computing resources or SAAS licenses be funded under this project?</w:t>
            </w:r>
          </w:p>
        </w:tc>
        <w:tc>
          <w:tcPr>
            <w:tcW w:w="5760" w:type="dxa"/>
            <w:tcBorders>
              <w:top w:val="nil"/>
              <w:left w:val="nil"/>
              <w:bottom w:val="single" w:sz="4" w:space="0" w:color="auto"/>
              <w:right w:val="single" w:sz="4" w:space="0" w:color="auto"/>
            </w:tcBorders>
            <w:shd w:val="clear" w:color="000000" w:fill="FFFFFF"/>
            <w:vAlign w:val="center"/>
            <w:hideMark/>
          </w:tcPr>
          <w:p w14:paraId="1EBBDCD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will not provide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4B06174D"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2356CD7" w14:textId="5D335CFE" w:rsidR="009D4C92" w:rsidRPr="008C56B6" w:rsidRDefault="009D4C92" w:rsidP="009D4C92">
            <w:pPr>
              <w:spacing w:after="0" w:line="240" w:lineRule="auto"/>
              <w:jc w:val="center"/>
              <w:rPr>
                <w:rFonts w:eastAsia="Times New Roman"/>
                <w:b/>
                <w:bCs/>
                <w:sz w:val="20"/>
                <w:szCs w:val="20"/>
              </w:rPr>
            </w:pPr>
            <w:r>
              <w:rPr>
                <w:b/>
                <w:bCs/>
                <w:sz w:val="20"/>
                <w:szCs w:val="20"/>
              </w:rPr>
              <w:t>79</w:t>
            </w:r>
          </w:p>
        </w:tc>
        <w:tc>
          <w:tcPr>
            <w:tcW w:w="1189" w:type="dxa"/>
            <w:tcBorders>
              <w:top w:val="nil"/>
              <w:left w:val="nil"/>
              <w:bottom w:val="single" w:sz="4" w:space="0" w:color="auto"/>
              <w:right w:val="single" w:sz="4" w:space="0" w:color="auto"/>
            </w:tcBorders>
            <w:shd w:val="clear" w:color="000000" w:fill="FFFFFF"/>
            <w:vAlign w:val="center"/>
            <w:hideMark/>
          </w:tcPr>
          <w:p w14:paraId="569D2F8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673503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Please confirm if the performance metrics identified are for the base period or for the base period + 3 option periods?</w:t>
            </w:r>
          </w:p>
        </w:tc>
        <w:tc>
          <w:tcPr>
            <w:tcW w:w="5760" w:type="dxa"/>
            <w:tcBorders>
              <w:top w:val="nil"/>
              <w:left w:val="nil"/>
              <w:bottom w:val="single" w:sz="4" w:space="0" w:color="auto"/>
              <w:right w:val="single" w:sz="4" w:space="0" w:color="auto"/>
            </w:tcBorders>
            <w:shd w:val="clear" w:color="000000" w:fill="FFFFFF"/>
            <w:vAlign w:val="center"/>
            <w:hideMark/>
          </w:tcPr>
          <w:p w14:paraId="77C4914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metrics are for the base period + 3 option periods.</w:t>
            </w:r>
          </w:p>
        </w:tc>
      </w:tr>
      <w:tr w:rsidR="009D4C92" w:rsidRPr="004D33C6" w14:paraId="050DCEA4" w14:textId="77777777" w:rsidTr="004C11C8">
        <w:trPr>
          <w:trHeight w:val="152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3B8BBF7" w14:textId="168376EF" w:rsidR="009D4C92" w:rsidRPr="008C56B6" w:rsidRDefault="009D4C92" w:rsidP="009D4C92">
            <w:pPr>
              <w:spacing w:after="0" w:line="240" w:lineRule="auto"/>
              <w:jc w:val="center"/>
              <w:rPr>
                <w:rFonts w:eastAsia="Times New Roman"/>
                <w:b/>
                <w:bCs/>
                <w:sz w:val="20"/>
                <w:szCs w:val="20"/>
              </w:rPr>
            </w:pPr>
            <w:r>
              <w:rPr>
                <w:b/>
                <w:bCs/>
                <w:sz w:val="20"/>
                <w:szCs w:val="20"/>
              </w:rPr>
              <w:t>80</w:t>
            </w:r>
          </w:p>
        </w:tc>
        <w:tc>
          <w:tcPr>
            <w:tcW w:w="1189" w:type="dxa"/>
            <w:tcBorders>
              <w:top w:val="nil"/>
              <w:left w:val="nil"/>
              <w:bottom w:val="single" w:sz="4" w:space="0" w:color="auto"/>
              <w:right w:val="single" w:sz="4" w:space="0" w:color="auto"/>
            </w:tcBorders>
            <w:shd w:val="clear" w:color="000000" w:fill="FFFFFF"/>
            <w:vAlign w:val="center"/>
            <w:hideMark/>
          </w:tcPr>
          <w:p w14:paraId="210FC827" w14:textId="7978B916" w:rsidR="009D4C92" w:rsidRPr="004D33C6" w:rsidRDefault="009D4C92" w:rsidP="009D4C92">
            <w:pPr>
              <w:spacing w:after="0" w:line="240" w:lineRule="auto"/>
              <w:rPr>
                <w:rFonts w:eastAsia="Times New Roman"/>
                <w:sz w:val="20"/>
                <w:szCs w:val="20"/>
              </w:rPr>
            </w:pPr>
            <w:r w:rsidRPr="004D33C6">
              <w:rPr>
                <w:rFonts w:eastAsia="Times New Roman"/>
                <w:sz w:val="20"/>
                <w:szCs w:val="20"/>
              </w:rPr>
              <w:t>Gen</w:t>
            </w:r>
            <w:r>
              <w:rPr>
                <w:rFonts w:eastAsia="Times New Roman"/>
                <w:sz w:val="20"/>
                <w:szCs w:val="20"/>
              </w:rPr>
              <w:t xml:space="preserve"> </w:t>
            </w:r>
            <w:r w:rsidRPr="004D33C6">
              <w:rPr>
                <w:rFonts w:eastAsia="Times New Roman"/>
                <w:sz w:val="20"/>
                <w:szCs w:val="20"/>
              </w:rPr>
              <w:t xml:space="preserve">Sol, Section 2.3 </w:t>
            </w:r>
          </w:p>
        </w:tc>
        <w:tc>
          <w:tcPr>
            <w:tcW w:w="5396" w:type="dxa"/>
            <w:tcBorders>
              <w:top w:val="nil"/>
              <w:left w:val="nil"/>
              <w:bottom w:val="single" w:sz="4" w:space="0" w:color="auto"/>
              <w:right w:val="single" w:sz="4" w:space="0" w:color="auto"/>
            </w:tcBorders>
            <w:shd w:val="clear" w:color="000000" w:fill="FFFFFF"/>
            <w:vAlign w:val="center"/>
            <w:hideMark/>
          </w:tcPr>
          <w:p w14:paraId="757E365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General Solicitation page 8 states "In all cases, the Government contracting officer (CO) shall have sole discretion to select the award instrument type, regardless of instrument type proposed, and to negotiate all instrument terms and conditions with selectees."</w:t>
            </w:r>
            <w:r w:rsidRPr="004D33C6">
              <w:rPr>
                <w:rFonts w:eastAsia="Times New Roman"/>
                <w:sz w:val="20"/>
                <w:szCs w:val="20"/>
              </w:rPr>
              <w:br w:type="page"/>
            </w:r>
            <w:r w:rsidRPr="004D33C6">
              <w:rPr>
                <w:rFonts w:eastAsia="Times New Roman"/>
                <w:sz w:val="20"/>
                <w:szCs w:val="20"/>
              </w:rPr>
              <w:br w:type="page"/>
              <w:t>Does this section mean that a proposal submission from a large business on a procurement contract basis could be selected by the government and the contract type changed to a grant/cooperative agreement type by the Contracting Officer?</w:t>
            </w:r>
          </w:p>
        </w:tc>
        <w:tc>
          <w:tcPr>
            <w:tcW w:w="5760" w:type="dxa"/>
            <w:tcBorders>
              <w:top w:val="nil"/>
              <w:left w:val="nil"/>
              <w:bottom w:val="single" w:sz="4" w:space="0" w:color="auto"/>
              <w:right w:val="single" w:sz="4" w:space="0" w:color="auto"/>
            </w:tcBorders>
            <w:shd w:val="clear" w:color="000000" w:fill="FFFFFF"/>
            <w:vAlign w:val="center"/>
            <w:hideMark/>
          </w:tcPr>
          <w:p w14:paraId="05F78DF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Changing a proposed procurement contract to a grant is highly unlikely because the award vehicles serve two different purposes.</w:t>
            </w:r>
            <w:r w:rsidRPr="004D33C6">
              <w:rPr>
                <w:rFonts w:eastAsia="Times New Roman"/>
                <w:sz w:val="20"/>
                <w:szCs w:val="20"/>
              </w:rPr>
              <w:br w:type="page"/>
            </w:r>
            <w:r w:rsidRPr="004D33C6">
              <w:rPr>
                <w:rFonts w:eastAsia="Times New Roman"/>
                <w:sz w:val="20"/>
                <w:szCs w:val="20"/>
              </w:rPr>
              <w:br w:type="page"/>
              <w:t>The section is intended to clarify that while contractors are free to propose a contract type, the Government will make the final determination which contract/award type is most appropriate for the proposed effort.</w:t>
            </w:r>
            <w:r w:rsidRPr="004D33C6">
              <w:rPr>
                <w:rFonts w:eastAsia="Times New Roman"/>
                <w:sz w:val="20"/>
                <w:szCs w:val="20"/>
              </w:rPr>
              <w:br w:type="page"/>
            </w:r>
          </w:p>
        </w:tc>
      </w:tr>
      <w:tr w:rsidR="009D4C92" w:rsidRPr="004D33C6" w14:paraId="3C0195E0" w14:textId="77777777" w:rsidTr="004C11C8">
        <w:trPr>
          <w:trHeight w:val="48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BD2CDC" w14:textId="4C766F90" w:rsidR="009D4C92" w:rsidRPr="008C56B6" w:rsidRDefault="009D4C92" w:rsidP="009D4C92">
            <w:pPr>
              <w:spacing w:after="0" w:line="240" w:lineRule="auto"/>
              <w:jc w:val="center"/>
              <w:rPr>
                <w:rFonts w:eastAsia="Times New Roman"/>
                <w:b/>
                <w:bCs/>
                <w:sz w:val="20"/>
                <w:szCs w:val="20"/>
              </w:rPr>
            </w:pPr>
            <w:r>
              <w:rPr>
                <w:b/>
                <w:bCs/>
                <w:sz w:val="20"/>
                <w:szCs w:val="20"/>
              </w:rPr>
              <w:t>81</w:t>
            </w:r>
          </w:p>
        </w:tc>
        <w:tc>
          <w:tcPr>
            <w:tcW w:w="1189" w:type="dxa"/>
            <w:tcBorders>
              <w:top w:val="nil"/>
              <w:left w:val="nil"/>
              <w:bottom w:val="single" w:sz="4" w:space="0" w:color="auto"/>
              <w:right w:val="single" w:sz="4" w:space="0" w:color="auto"/>
            </w:tcBorders>
            <w:shd w:val="clear" w:color="000000" w:fill="FFFFFF"/>
            <w:vAlign w:val="center"/>
            <w:hideMark/>
          </w:tcPr>
          <w:p w14:paraId="5D6EF87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53EF9E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the use of a cloud infrastructure is acceptable to the government, will NGA provide bidders with NGA's preferred cloud provider?</w:t>
            </w:r>
          </w:p>
        </w:tc>
        <w:tc>
          <w:tcPr>
            <w:tcW w:w="5760" w:type="dxa"/>
            <w:tcBorders>
              <w:top w:val="nil"/>
              <w:left w:val="nil"/>
              <w:bottom w:val="single" w:sz="4" w:space="0" w:color="auto"/>
              <w:right w:val="single" w:sz="4" w:space="0" w:color="auto"/>
            </w:tcBorders>
            <w:shd w:val="clear" w:color="000000" w:fill="FFFFFF"/>
            <w:vAlign w:val="center"/>
            <w:hideMark/>
          </w:tcPr>
          <w:p w14:paraId="5C04B78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will not provide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5E0909D2" w14:textId="77777777" w:rsidTr="004C11C8">
        <w:trPr>
          <w:trHeight w:val="45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3DF986E" w14:textId="76A2BEC0" w:rsidR="009D4C92" w:rsidRPr="008C56B6" w:rsidRDefault="009D4C92" w:rsidP="009D4C92">
            <w:pPr>
              <w:spacing w:after="0" w:line="240" w:lineRule="auto"/>
              <w:jc w:val="center"/>
              <w:rPr>
                <w:rFonts w:eastAsia="Times New Roman"/>
                <w:b/>
                <w:bCs/>
                <w:sz w:val="20"/>
                <w:szCs w:val="20"/>
              </w:rPr>
            </w:pPr>
            <w:r>
              <w:rPr>
                <w:b/>
                <w:bCs/>
                <w:sz w:val="20"/>
                <w:szCs w:val="20"/>
              </w:rPr>
              <w:t>82</w:t>
            </w:r>
          </w:p>
        </w:tc>
        <w:tc>
          <w:tcPr>
            <w:tcW w:w="1189" w:type="dxa"/>
            <w:tcBorders>
              <w:top w:val="nil"/>
              <w:left w:val="nil"/>
              <w:bottom w:val="single" w:sz="4" w:space="0" w:color="auto"/>
              <w:right w:val="single" w:sz="4" w:space="0" w:color="auto"/>
            </w:tcBorders>
            <w:shd w:val="clear" w:color="000000" w:fill="FFFFFF"/>
            <w:vAlign w:val="center"/>
            <w:hideMark/>
          </w:tcPr>
          <w:p w14:paraId="53E7769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6</w:t>
            </w:r>
          </w:p>
        </w:tc>
        <w:tc>
          <w:tcPr>
            <w:tcW w:w="5396" w:type="dxa"/>
            <w:tcBorders>
              <w:top w:val="nil"/>
              <w:left w:val="nil"/>
              <w:bottom w:val="single" w:sz="4" w:space="0" w:color="auto"/>
              <w:right w:val="single" w:sz="4" w:space="0" w:color="auto"/>
            </w:tcBorders>
            <w:shd w:val="clear" w:color="000000" w:fill="FFFFFF"/>
            <w:vAlign w:val="center"/>
            <w:hideMark/>
          </w:tcPr>
          <w:p w14:paraId="71BCAB3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Please provide the specific data rights protection options open to bidders planning to use "Commercial off-the-shelf Software Products" (COTS) to train AI tools under this opportunity?</w:t>
            </w:r>
          </w:p>
        </w:tc>
        <w:tc>
          <w:tcPr>
            <w:tcW w:w="5760" w:type="dxa"/>
            <w:tcBorders>
              <w:top w:val="nil"/>
              <w:left w:val="nil"/>
              <w:bottom w:val="single" w:sz="4" w:space="0" w:color="auto"/>
              <w:right w:val="single" w:sz="4" w:space="0" w:color="auto"/>
            </w:tcBorders>
            <w:shd w:val="clear" w:color="000000" w:fill="FFFFFF"/>
            <w:vAlign w:val="center"/>
            <w:hideMark/>
          </w:tcPr>
          <w:p w14:paraId="6E0201B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Topic 1, Section 6 and General Solicitation, Section 4.5.7.3.</w:t>
            </w:r>
          </w:p>
        </w:tc>
      </w:tr>
      <w:tr w:rsidR="009D4C92" w:rsidRPr="004D33C6" w14:paraId="001DBF4E" w14:textId="77777777" w:rsidTr="004C11C8">
        <w:trPr>
          <w:trHeight w:val="55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BCAA19F" w14:textId="5C7CCAFA" w:rsidR="009D4C92" w:rsidRPr="008C56B6" w:rsidRDefault="009D4C92" w:rsidP="009D4C92">
            <w:pPr>
              <w:spacing w:after="0" w:line="240" w:lineRule="auto"/>
              <w:jc w:val="center"/>
              <w:rPr>
                <w:rFonts w:eastAsia="Times New Roman"/>
                <w:b/>
                <w:sz w:val="20"/>
                <w:szCs w:val="20"/>
              </w:rPr>
            </w:pPr>
            <w:r>
              <w:rPr>
                <w:b/>
                <w:bCs/>
                <w:sz w:val="20"/>
                <w:szCs w:val="20"/>
              </w:rPr>
              <w:t>83</w:t>
            </w:r>
          </w:p>
        </w:tc>
        <w:tc>
          <w:tcPr>
            <w:tcW w:w="1189" w:type="dxa"/>
            <w:tcBorders>
              <w:top w:val="nil"/>
              <w:left w:val="nil"/>
              <w:bottom w:val="single" w:sz="4" w:space="0" w:color="auto"/>
              <w:right w:val="single" w:sz="4" w:space="0" w:color="auto"/>
            </w:tcBorders>
            <w:shd w:val="clear" w:color="000000" w:fill="FFFFFF"/>
            <w:vAlign w:val="center"/>
            <w:hideMark/>
          </w:tcPr>
          <w:p w14:paraId="47A70C8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6E997B7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information on </w:t>
            </w:r>
            <w:proofErr w:type="spellStart"/>
            <w:r w:rsidRPr="004D33C6">
              <w:rPr>
                <w:rFonts w:eastAsia="Times New Roman"/>
                <w:sz w:val="20"/>
                <w:szCs w:val="20"/>
              </w:rPr>
              <w:t>Maxar</w:t>
            </w:r>
            <w:proofErr w:type="spellEnd"/>
            <w:r w:rsidRPr="004D33C6">
              <w:rPr>
                <w:rFonts w:eastAsia="Times New Roman"/>
                <w:sz w:val="20"/>
                <w:szCs w:val="20"/>
              </w:rPr>
              <w:t xml:space="preserve"> Vivid, </w:t>
            </w:r>
            <w:proofErr w:type="spellStart"/>
            <w:r w:rsidRPr="004D33C6">
              <w:rPr>
                <w:rFonts w:eastAsia="Times New Roman"/>
                <w:sz w:val="20"/>
                <w:szCs w:val="20"/>
              </w:rPr>
              <w:t>TanDEM</w:t>
            </w:r>
            <w:proofErr w:type="spellEnd"/>
            <w:r w:rsidRPr="004D33C6">
              <w:rPr>
                <w:rFonts w:eastAsia="Times New Roman"/>
                <w:sz w:val="20"/>
                <w:szCs w:val="20"/>
              </w:rPr>
              <w:t xml:space="preserve">-X, and </w:t>
            </w:r>
            <w:proofErr w:type="spellStart"/>
            <w:r w:rsidRPr="004D33C6">
              <w:rPr>
                <w:rFonts w:eastAsia="Times New Roman"/>
                <w:sz w:val="20"/>
                <w:szCs w:val="20"/>
              </w:rPr>
              <w:t>Landscan</w:t>
            </w:r>
            <w:proofErr w:type="spellEnd"/>
            <w:r w:rsidRPr="004D33C6">
              <w:rPr>
                <w:rFonts w:eastAsia="Times New Roman"/>
                <w:sz w:val="20"/>
                <w:szCs w:val="20"/>
              </w:rPr>
              <w:t xml:space="preserve"> geospatial and image data are very useful. Can the government provide similar information for any natural language datasets anticipated to be made available to the performers? </w:t>
            </w:r>
          </w:p>
        </w:tc>
        <w:tc>
          <w:tcPr>
            <w:tcW w:w="5760" w:type="dxa"/>
            <w:tcBorders>
              <w:top w:val="nil"/>
              <w:left w:val="nil"/>
              <w:bottom w:val="single" w:sz="4" w:space="0" w:color="auto"/>
              <w:right w:val="single" w:sz="4" w:space="0" w:color="auto"/>
            </w:tcBorders>
            <w:shd w:val="clear" w:color="000000" w:fill="FFFFFF"/>
            <w:vAlign w:val="center"/>
            <w:hideMark/>
          </w:tcPr>
          <w:p w14:paraId="1122D3A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Large Language Models (LLM) is out of scope.</w:t>
            </w:r>
          </w:p>
        </w:tc>
      </w:tr>
      <w:tr w:rsidR="009D4C92" w:rsidRPr="004D33C6" w14:paraId="6F6312D9" w14:textId="77777777" w:rsidTr="004C11C8">
        <w:trPr>
          <w:trHeight w:val="102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040B176" w14:textId="3A83C325" w:rsidR="009D4C92" w:rsidRPr="008C56B6" w:rsidRDefault="009D4C92" w:rsidP="009D4C92">
            <w:pPr>
              <w:spacing w:after="0" w:line="240" w:lineRule="auto"/>
              <w:jc w:val="center"/>
              <w:rPr>
                <w:rFonts w:eastAsia="Times New Roman"/>
                <w:b/>
                <w:bCs/>
                <w:sz w:val="20"/>
                <w:szCs w:val="20"/>
              </w:rPr>
            </w:pPr>
            <w:r>
              <w:rPr>
                <w:b/>
                <w:bCs/>
                <w:sz w:val="20"/>
                <w:szCs w:val="20"/>
              </w:rPr>
              <w:lastRenderedPageBreak/>
              <w:t>84</w:t>
            </w:r>
          </w:p>
        </w:tc>
        <w:tc>
          <w:tcPr>
            <w:tcW w:w="1189" w:type="dxa"/>
            <w:tcBorders>
              <w:top w:val="nil"/>
              <w:left w:val="nil"/>
              <w:bottom w:val="single" w:sz="4" w:space="0" w:color="auto"/>
              <w:right w:val="single" w:sz="4" w:space="0" w:color="auto"/>
            </w:tcBorders>
            <w:shd w:val="clear" w:color="000000" w:fill="FFFFFF"/>
            <w:vAlign w:val="center"/>
            <w:hideMark/>
          </w:tcPr>
          <w:p w14:paraId="1CE4B01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C4461B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compute be provided by NGA? How and in what ways?</w:t>
            </w:r>
          </w:p>
        </w:tc>
        <w:tc>
          <w:tcPr>
            <w:tcW w:w="5760" w:type="dxa"/>
            <w:tcBorders>
              <w:top w:val="nil"/>
              <w:left w:val="nil"/>
              <w:bottom w:val="single" w:sz="4" w:space="0" w:color="auto"/>
              <w:right w:val="single" w:sz="4" w:space="0" w:color="auto"/>
            </w:tcBorders>
            <w:shd w:val="clear" w:color="000000" w:fill="FFFFFF"/>
            <w:vAlign w:val="center"/>
            <w:hideMark/>
          </w:tcPr>
          <w:p w14:paraId="366583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will not provide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1D63DB33" w14:textId="77777777" w:rsidTr="004C11C8">
        <w:trPr>
          <w:trHeight w:val="32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6D6F496" w14:textId="6BE2329D" w:rsidR="009D4C92" w:rsidRPr="008C56B6" w:rsidRDefault="009D4C92" w:rsidP="009D4C92">
            <w:pPr>
              <w:spacing w:after="0" w:line="240" w:lineRule="auto"/>
              <w:jc w:val="center"/>
              <w:rPr>
                <w:rFonts w:eastAsia="Times New Roman"/>
                <w:b/>
                <w:sz w:val="20"/>
                <w:szCs w:val="20"/>
              </w:rPr>
            </w:pPr>
            <w:r>
              <w:rPr>
                <w:b/>
                <w:bCs/>
                <w:sz w:val="20"/>
                <w:szCs w:val="20"/>
              </w:rPr>
              <w:t>85</w:t>
            </w:r>
          </w:p>
        </w:tc>
        <w:tc>
          <w:tcPr>
            <w:tcW w:w="1189" w:type="dxa"/>
            <w:tcBorders>
              <w:top w:val="nil"/>
              <w:left w:val="nil"/>
              <w:bottom w:val="single" w:sz="4" w:space="0" w:color="auto"/>
              <w:right w:val="single" w:sz="4" w:space="0" w:color="auto"/>
            </w:tcBorders>
            <w:shd w:val="clear" w:color="000000" w:fill="FFFFFF"/>
            <w:vAlign w:val="center"/>
            <w:hideMark/>
          </w:tcPr>
          <w:p w14:paraId="3F71EBB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3.3</w:t>
            </w:r>
          </w:p>
        </w:tc>
        <w:tc>
          <w:tcPr>
            <w:tcW w:w="5396" w:type="dxa"/>
            <w:tcBorders>
              <w:top w:val="nil"/>
              <w:left w:val="nil"/>
              <w:bottom w:val="single" w:sz="4" w:space="0" w:color="auto"/>
              <w:right w:val="single" w:sz="4" w:space="0" w:color="auto"/>
            </w:tcBorders>
            <w:shd w:val="clear" w:color="000000" w:fill="FFFFFF"/>
            <w:vAlign w:val="center"/>
            <w:hideMark/>
          </w:tcPr>
          <w:p w14:paraId="106DBC4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NGA’s integration into a Government-owned environment (TRL 4-5) specified in Option Period 2, what classified testing support will be required by the performer? </w:t>
            </w:r>
          </w:p>
        </w:tc>
        <w:tc>
          <w:tcPr>
            <w:tcW w:w="5760" w:type="dxa"/>
            <w:tcBorders>
              <w:top w:val="nil"/>
              <w:left w:val="nil"/>
              <w:bottom w:val="single" w:sz="4" w:space="0" w:color="auto"/>
              <w:right w:val="single" w:sz="4" w:space="0" w:color="auto"/>
            </w:tcBorders>
            <w:shd w:val="clear" w:color="000000" w:fill="FFFFFF"/>
            <w:vAlign w:val="center"/>
            <w:hideMark/>
          </w:tcPr>
          <w:p w14:paraId="5CDCCAF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government will be responsible for classified testing. </w:t>
            </w:r>
          </w:p>
        </w:tc>
      </w:tr>
      <w:tr w:rsidR="009D4C92" w:rsidRPr="004D33C6" w14:paraId="21D5DBD9" w14:textId="77777777" w:rsidTr="004C11C8">
        <w:trPr>
          <w:trHeight w:val="1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ADCE91B" w14:textId="5FBC9882" w:rsidR="009D4C92" w:rsidRPr="008C56B6" w:rsidRDefault="009D4C92" w:rsidP="009D4C92">
            <w:pPr>
              <w:spacing w:after="0" w:line="240" w:lineRule="auto"/>
              <w:jc w:val="center"/>
              <w:rPr>
                <w:rFonts w:eastAsia="Times New Roman"/>
                <w:b/>
                <w:bCs/>
                <w:sz w:val="20"/>
                <w:szCs w:val="20"/>
              </w:rPr>
            </w:pPr>
            <w:r>
              <w:rPr>
                <w:b/>
                <w:bCs/>
                <w:sz w:val="20"/>
                <w:szCs w:val="20"/>
              </w:rPr>
              <w:t>86</w:t>
            </w:r>
          </w:p>
        </w:tc>
        <w:tc>
          <w:tcPr>
            <w:tcW w:w="1189" w:type="dxa"/>
            <w:tcBorders>
              <w:top w:val="nil"/>
              <w:left w:val="nil"/>
              <w:bottom w:val="single" w:sz="4" w:space="0" w:color="auto"/>
              <w:right w:val="single" w:sz="4" w:space="0" w:color="auto"/>
            </w:tcBorders>
            <w:shd w:val="clear" w:color="000000" w:fill="FFFFFF"/>
            <w:vAlign w:val="center"/>
            <w:hideMark/>
          </w:tcPr>
          <w:p w14:paraId="27E75F6A" w14:textId="6B525E56" w:rsidR="009D4C92" w:rsidRPr="004D33C6" w:rsidRDefault="009D4C92" w:rsidP="009D4C92">
            <w:pPr>
              <w:spacing w:after="0" w:line="240" w:lineRule="auto"/>
              <w:rPr>
                <w:rFonts w:eastAsia="Times New Roman"/>
                <w:sz w:val="20"/>
                <w:szCs w:val="20"/>
              </w:rPr>
            </w:pPr>
            <w:r w:rsidRPr="004D33C6">
              <w:rPr>
                <w:rFonts w:eastAsia="Times New Roman"/>
                <w:sz w:val="20"/>
                <w:szCs w:val="20"/>
              </w:rPr>
              <w:t>Gen</w:t>
            </w:r>
            <w:r>
              <w:rPr>
                <w:rFonts w:eastAsia="Times New Roman"/>
                <w:sz w:val="20"/>
                <w:szCs w:val="20"/>
              </w:rPr>
              <w:t xml:space="preserve"> </w:t>
            </w:r>
            <w:r w:rsidRPr="004D33C6">
              <w:rPr>
                <w:rFonts w:eastAsia="Times New Roman"/>
                <w:sz w:val="20"/>
                <w:szCs w:val="20"/>
              </w:rPr>
              <w:t>Sol, Section 4.4.2</w:t>
            </w:r>
          </w:p>
        </w:tc>
        <w:tc>
          <w:tcPr>
            <w:tcW w:w="5396" w:type="dxa"/>
            <w:tcBorders>
              <w:top w:val="nil"/>
              <w:left w:val="nil"/>
              <w:bottom w:val="single" w:sz="4" w:space="0" w:color="auto"/>
              <w:right w:val="single" w:sz="4" w:space="0" w:color="auto"/>
            </w:tcBorders>
            <w:shd w:val="clear" w:color="000000" w:fill="FFFFFF"/>
            <w:vAlign w:val="center"/>
            <w:hideMark/>
          </w:tcPr>
          <w:p w14:paraId="72443E9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Considering the </w:t>
            </w:r>
            <w:proofErr w:type="spellStart"/>
            <w:r w:rsidRPr="004D33C6">
              <w:rPr>
                <w:rFonts w:eastAsia="Times New Roman"/>
                <w:sz w:val="20"/>
                <w:szCs w:val="20"/>
              </w:rPr>
              <w:t>PoP</w:t>
            </w:r>
            <w:proofErr w:type="spellEnd"/>
            <w:r w:rsidRPr="004D33C6">
              <w:rPr>
                <w:rFonts w:eastAsia="Times New Roman"/>
                <w:sz w:val="20"/>
                <w:szCs w:val="20"/>
              </w:rPr>
              <w:t xml:space="preserve"> is four years and the technical scope is complex, will the Government consider allowing more pages than 5 for Abstract submission? This will afford the Government adequate technical detail to evaluate the Abstract.</w:t>
            </w:r>
          </w:p>
        </w:tc>
        <w:tc>
          <w:tcPr>
            <w:tcW w:w="5760" w:type="dxa"/>
            <w:tcBorders>
              <w:top w:val="nil"/>
              <w:left w:val="nil"/>
              <w:bottom w:val="single" w:sz="4" w:space="0" w:color="auto"/>
              <w:right w:val="single" w:sz="4" w:space="0" w:color="auto"/>
            </w:tcBorders>
            <w:shd w:val="clear" w:color="000000" w:fill="FFFFFF"/>
            <w:vAlign w:val="center"/>
            <w:hideMark/>
          </w:tcPr>
          <w:p w14:paraId="3F224C4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Abstract Section 1 – ‘Proposed Research’ is limited to 5 pages. </w:t>
            </w:r>
          </w:p>
        </w:tc>
      </w:tr>
      <w:tr w:rsidR="009D4C92" w:rsidRPr="004D33C6" w14:paraId="47F9157A" w14:textId="77777777" w:rsidTr="004C11C8">
        <w:trPr>
          <w:trHeight w:val="41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45FDE50" w14:textId="6133AD95" w:rsidR="009D4C92" w:rsidRPr="008C56B6" w:rsidRDefault="009D4C92" w:rsidP="009D4C92">
            <w:pPr>
              <w:spacing w:after="0" w:line="240" w:lineRule="auto"/>
              <w:jc w:val="center"/>
              <w:rPr>
                <w:rFonts w:eastAsia="Times New Roman"/>
                <w:b/>
                <w:bCs/>
                <w:sz w:val="20"/>
                <w:szCs w:val="20"/>
              </w:rPr>
            </w:pPr>
            <w:r>
              <w:rPr>
                <w:b/>
                <w:bCs/>
                <w:sz w:val="20"/>
                <w:szCs w:val="20"/>
              </w:rPr>
              <w:t>87</w:t>
            </w:r>
          </w:p>
        </w:tc>
        <w:tc>
          <w:tcPr>
            <w:tcW w:w="1189" w:type="dxa"/>
            <w:tcBorders>
              <w:top w:val="nil"/>
              <w:left w:val="nil"/>
              <w:bottom w:val="single" w:sz="4" w:space="0" w:color="auto"/>
              <w:right w:val="single" w:sz="4" w:space="0" w:color="auto"/>
            </w:tcBorders>
            <w:shd w:val="clear" w:color="000000" w:fill="FFFFFF"/>
            <w:vAlign w:val="center"/>
            <w:hideMark/>
          </w:tcPr>
          <w:p w14:paraId="0CE06BA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188F595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the Government consider providing the GFI/Data/Property from </w:t>
            </w:r>
            <w:proofErr w:type="spellStart"/>
            <w:r w:rsidRPr="004D33C6">
              <w:rPr>
                <w:rFonts w:eastAsia="Times New Roman"/>
                <w:sz w:val="20"/>
                <w:szCs w:val="20"/>
              </w:rPr>
              <w:t>Maxar</w:t>
            </w:r>
            <w:proofErr w:type="spellEnd"/>
            <w:r w:rsidRPr="004D33C6">
              <w:rPr>
                <w:rFonts w:eastAsia="Times New Roman"/>
                <w:sz w:val="20"/>
                <w:szCs w:val="20"/>
              </w:rPr>
              <w:t xml:space="preserve"> VIVID, </w:t>
            </w:r>
            <w:proofErr w:type="spellStart"/>
            <w:r w:rsidRPr="004D33C6">
              <w:rPr>
                <w:rFonts w:eastAsia="Times New Roman"/>
                <w:sz w:val="20"/>
                <w:szCs w:val="20"/>
              </w:rPr>
              <w:t>TanDEM</w:t>
            </w:r>
            <w:proofErr w:type="spellEnd"/>
            <w:r w:rsidRPr="004D33C6">
              <w:rPr>
                <w:rFonts w:eastAsia="Times New Roman"/>
                <w:sz w:val="20"/>
                <w:szCs w:val="20"/>
              </w:rPr>
              <w:t xml:space="preserve">-X, and ORNL </w:t>
            </w:r>
            <w:proofErr w:type="spellStart"/>
            <w:r w:rsidRPr="004D33C6">
              <w:rPr>
                <w:rFonts w:eastAsia="Times New Roman"/>
                <w:sz w:val="20"/>
                <w:szCs w:val="20"/>
              </w:rPr>
              <w:t>Landscan</w:t>
            </w:r>
            <w:proofErr w:type="spellEnd"/>
            <w:r w:rsidRPr="004D33C6">
              <w:rPr>
                <w:rFonts w:eastAsia="Times New Roman"/>
                <w:sz w:val="20"/>
                <w:szCs w:val="20"/>
              </w:rPr>
              <w:t xml:space="preserve"> data at the start of the </w:t>
            </w:r>
            <w:proofErr w:type="spellStart"/>
            <w:r w:rsidRPr="004D33C6">
              <w:rPr>
                <w:rFonts w:eastAsia="Times New Roman"/>
                <w:sz w:val="20"/>
                <w:szCs w:val="20"/>
              </w:rPr>
              <w:t>PoP</w:t>
            </w:r>
            <w:proofErr w:type="spellEnd"/>
            <w:r w:rsidRPr="004D33C6">
              <w:rPr>
                <w:rFonts w:eastAsia="Times New Roman"/>
                <w:sz w:val="20"/>
                <w:szCs w:val="20"/>
              </w:rPr>
              <w:t xml:space="preserve">? This will afford the performer adequate time to assess and curate the data.  </w:t>
            </w:r>
          </w:p>
        </w:tc>
        <w:tc>
          <w:tcPr>
            <w:tcW w:w="5760" w:type="dxa"/>
            <w:tcBorders>
              <w:top w:val="nil"/>
              <w:left w:val="nil"/>
              <w:bottom w:val="single" w:sz="4" w:space="0" w:color="auto"/>
              <w:right w:val="single" w:sz="4" w:space="0" w:color="auto"/>
            </w:tcBorders>
            <w:shd w:val="clear" w:color="000000" w:fill="FFFFFF"/>
            <w:vAlign w:val="center"/>
            <w:hideMark/>
          </w:tcPr>
          <w:p w14:paraId="4E63066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As stated in Section 7 the expected date for delivering data is 2-3 months after start of the period of performance. </w:t>
            </w:r>
          </w:p>
        </w:tc>
      </w:tr>
      <w:tr w:rsidR="009D4C92" w:rsidRPr="004D33C6" w14:paraId="7274C433" w14:textId="77777777" w:rsidTr="004C11C8">
        <w:trPr>
          <w:trHeight w:val="37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9B9B96B" w14:textId="16971EB9" w:rsidR="009D4C92" w:rsidRPr="008C56B6" w:rsidRDefault="009D4C92" w:rsidP="009D4C92">
            <w:pPr>
              <w:spacing w:after="0" w:line="240" w:lineRule="auto"/>
              <w:jc w:val="center"/>
              <w:rPr>
                <w:rFonts w:eastAsia="Times New Roman"/>
                <w:b/>
                <w:sz w:val="20"/>
                <w:szCs w:val="20"/>
              </w:rPr>
            </w:pPr>
            <w:r>
              <w:rPr>
                <w:b/>
                <w:bCs/>
                <w:sz w:val="20"/>
                <w:szCs w:val="20"/>
              </w:rPr>
              <w:t>88</w:t>
            </w:r>
          </w:p>
        </w:tc>
        <w:tc>
          <w:tcPr>
            <w:tcW w:w="1189" w:type="dxa"/>
            <w:tcBorders>
              <w:top w:val="nil"/>
              <w:left w:val="nil"/>
              <w:bottom w:val="single" w:sz="4" w:space="0" w:color="auto"/>
              <w:right w:val="single" w:sz="4" w:space="0" w:color="auto"/>
            </w:tcBorders>
            <w:shd w:val="clear" w:color="000000" w:fill="FFFFFF"/>
            <w:vAlign w:val="center"/>
            <w:hideMark/>
          </w:tcPr>
          <w:p w14:paraId="250B1E6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5, Table 3</w:t>
            </w:r>
          </w:p>
        </w:tc>
        <w:tc>
          <w:tcPr>
            <w:tcW w:w="5396" w:type="dxa"/>
            <w:tcBorders>
              <w:top w:val="nil"/>
              <w:left w:val="nil"/>
              <w:bottom w:val="single" w:sz="4" w:space="0" w:color="auto"/>
              <w:right w:val="single" w:sz="4" w:space="0" w:color="auto"/>
            </w:tcBorders>
            <w:shd w:val="clear" w:color="000000" w:fill="FFFFFF"/>
            <w:vAlign w:val="center"/>
            <w:hideMark/>
          </w:tcPr>
          <w:p w14:paraId="3699474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Option Year 1 (OY1), CDRL A006 references a simple GUI demonstration. </w:t>
            </w:r>
            <w:r w:rsidRPr="004D33C6">
              <w:rPr>
                <w:rFonts w:eastAsia="Times New Roman"/>
                <w:sz w:val="20"/>
                <w:szCs w:val="20"/>
              </w:rPr>
              <w:br/>
              <w:t xml:space="preserve">a) Can this GUI demonstration be hosted on contractor managed infrastructure? </w:t>
            </w:r>
            <w:r w:rsidRPr="004D33C6">
              <w:rPr>
                <w:rFonts w:eastAsia="Times New Roman"/>
                <w:sz w:val="20"/>
                <w:szCs w:val="20"/>
              </w:rPr>
              <w:br/>
              <w:t xml:space="preserve">b) Regarding OY1 CDRL A009, will this simple GUI be included in the containerized software and should it be deployable on NGA systems? </w:t>
            </w:r>
          </w:p>
        </w:tc>
        <w:tc>
          <w:tcPr>
            <w:tcW w:w="5760" w:type="dxa"/>
            <w:tcBorders>
              <w:top w:val="nil"/>
              <w:left w:val="nil"/>
              <w:bottom w:val="single" w:sz="4" w:space="0" w:color="auto"/>
              <w:right w:val="single" w:sz="4" w:space="0" w:color="auto"/>
            </w:tcBorders>
            <w:shd w:val="clear" w:color="000000" w:fill="FFFFFF"/>
            <w:vAlign w:val="center"/>
            <w:hideMark/>
          </w:tcPr>
          <w:p w14:paraId="6DE9CD72" w14:textId="77777777" w:rsidR="009D4C92" w:rsidRDefault="009D4C92" w:rsidP="009D4C92">
            <w:pPr>
              <w:spacing w:after="0" w:line="240" w:lineRule="auto"/>
              <w:rPr>
                <w:rFonts w:eastAsia="Times New Roman"/>
                <w:sz w:val="20"/>
                <w:szCs w:val="20"/>
              </w:rPr>
            </w:pPr>
            <w:r w:rsidRPr="004D33C6">
              <w:rPr>
                <w:rFonts w:eastAsia="Times New Roman"/>
                <w:sz w:val="20"/>
                <w:szCs w:val="20"/>
              </w:rPr>
              <w:t xml:space="preserve">a)Yes; </w:t>
            </w:r>
          </w:p>
          <w:p w14:paraId="3150590B" w14:textId="362CC0B6" w:rsidR="009D4C92" w:rsidRPr="004D33C6" w:rsidRDefault="009D4C92" w:rsidP="009D4C92">
            <w:pPr>
              <w:spacing w:after="0" w:line="240" w:lineRule="auto"/>
              <w:rPr>
                <w:rFonts w:eastAsia="Times New Roman"/>
                <w:sz w:val="20"/>
                <w:szCs w:val="20"/>
              </w:rPr>
            </w:pPr>
            <w:r w:rsidRPr="004D33C6">
              <w:rPr>
                <w:rFonts w:eastAsia="Times New Roman"/>
                <w:sz w:val="20"/>
                <w:szCs w:val="20"/>
              </w:rPr>
              <w:t>b) Yes</w:t>
            </w:r>
          </w:p>
        </w:tc>
      </w:tr>
      <w:tr w:rsidR="009D4C92" w:rsidRPr="004D33C6" w14:paraId="569821F7" w14:textId="77777777" w:rsidTr="004C11C8">
        <w:trPr>
          <w:trHeight w:val="60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497C421" w14:textId="3E8260C5" w:rsidR="009D4C92" w:rsidRPr="008C56B6" w:rsidRDefault="009D4C92" w:rsidP="009D4C92">
            <w:pPr>
              <w:spacing w:after="0" w:line="240" w:lineRule="auto"/>
              <w:jc w:val="center"/>
              <w:rPr>
                <w:rFonts w:eastAsia="Times New Roman"/>
                <w:b/>
                <w:sz w:val="20"/>
                <w:szCs w:val="20"/>
              </w:rPr>
            </w:pPr>
            <w:r>
              <w:rPr>
                <w:b/>
                <w:bCs/>
                <w:sz w:val="20"/>
                <w:szCs w:val="20"/>
              </w:rPr>
              <w:t>89</w:t>
            </w:r>
          </w:p>
        </w:tc>
        <w:tc>
          <w:tcPr>
            <w:tcW w:w="1189" w:type="dxa"/>
            <w:tcBorders>
              <w:top w:val="nil"/>
              <w:left w:val="nil"/>
              <w:bottom w:val="single" w:sz="4" w:space="0" w:color="auto"/>
              <w:right w:val="single" w:sz="4" w:space="0" w:color="auto"/>
            </w:tcBorders>
            <w:shd w:val="clear" w:color="000000" w:fill="FFFFFF"/>
            <w:vAlign w:val="center"/>
            <w:hideMark/>
          </w:tcPr>
          <w:p w14:paraId="4D4BD32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0F106C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In accessing government furnished data, will the prime contractor be responsible for storage and management of all provided datasets (i.e., </w:t>
            </w:r>
            <w:proofErr w:type="spellStart"/>
            <w:r w:rsidRPr="004D33C6">
              <w:rPr>
                <w:rFonts w:eastAsia="Times New Roman"/>
                <w:sz w:val="20"/>
                <w:szCs w:val="20"/>
              </w:rPr>
              <w:t>Maxar</w:t>
            </w:r>
            <w:proofErr w:type="spellEnd"/>
            <w:r w:rsidRPr="004D33C6">
              <w:rPr>
                <w:rFonts w:eastAsia="Times New Roman"/>
                <w:sz w:val="20"/>
                <w:szCs w:val="20"/>
              </w:rPr>
              <w:t xml:space="preserve"> VIVID, </w:t>
            </w:r>
            <w:proofErr w:type="spellStart"/>
            <w:r w:rsidRPr="004D33C6">
              <w:rPr>
                <w:rFonts w:eastAsia="Times New Roman"/>
                <w:sz w:val="20"/>
                <w:szCs w:val="20"/>
              </w:rPr>
              <w:t>TanDEM</w:t>
            </w:r>
            <w:proofErr w:type="spellEnd"/>
            <w:r w:rsidRPr="004D33C6">
              <w:rPr>
                <w:rFonts w:eastAsia="Times New Roman"/>
                <w:sz w:val="20"/>
                <w:szCs w:val="20"/>
              </w:rPr>
              <w:t xml:space="preserve">-X, and ORNL </w:t>
            </w:r>
            <w:proofErr w:type="spellStart"/>
            <w:r w:rsidRPr="004D33C6">
              <w:rPr>
                <w:rFonts w:eastAsia="Times New Roman"/>
                <w:sz w:val="20"/>
                <w:szCs w:val="20"/>
              </w:rPr>
              <w:t>Landscan</w:t>
            </w:r>
            <w:proofErr w:type="spellEnd"/>
            <w:r w:rsidRPr="004D33C6">
              <w:rPr>
                <w:rFonts w:eastAsia="Times New Roman"/>
                <w:sz w:val="20"/>
                <w:szCs w:val="20"/>
              </w:rPr>
              <w:t xml:space="preserve">) or will these datasets be stored and accessed from NGA infrastructure? </w:t>
            </w:r>
          </w:p>
        </w:tc>
        <w:tc>
          <w:tcPr>
            <w:tcW w:w="5760" w:type="dxa"/>
            <w:tcBorders>
              <w:top w:val="nil"/>
              <w:left w:val="nil"/>
              <w:bottom w:val="single" w:sz="4" w:space="0" w:color="auto"/>
              <w:right w:val="single" w:sz="4" w:space="0" w:color="auto"/>
            </w:tcBorders>
            <w:shd w:val="clear" w:color="000000" w:fill="FFFFFF"/>
            <w:vAlign w:val="center"/>
            <w:hideMark/>
          </w:tcPr>
          <w:p w14:paraId="699D677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contractor will be responsible for storage and management of all data sets. </w:t>
            </w:r>
          </w:p>
        </w:tc>
      </w:tr>
      <w:tr w:rsidR="009D4C92" w:rsidRPr="004D33C6" w14:paraId="5784CC27" w14:textId="77777777" w:rsidTr="004C11C8">
        <w:trPr>
          <w:trHeight w:val="12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55BEEBA" w14:textId="2AC73CEF" w:rsidR="009D4C92" w:rsidRPr="008C56B6" w:rsidRDefault="009D4C92" w:rsidP="009D4C92">
            <w:pPr>
              <w:spacing w:after="0" w:line="240" w:lineRule="auto"/>
              <w:jc w:val="center"/>
              <w:rPr>
                <w:rFonts w:eastAsia="Times New Roman"/>
                <w:b/>
                <w:sz w:val="20"/>
                <w:szCs w:val="20"/>
              </w:rPr>
            </w:pPr>
            <w:r>
              <w:rPr>
                <w:b/>
                <w:bCs/>
                <w:sz w:val="20"/>
                <w:szCs w:val="20"/>
              </w:rPr>
              <w:t>90</w:t>
            </w:r>
          </w:p>
        </w:tc>
        <w:tc>
          <w:tcPr>
            <w:tcW w:w="1189" w:type="dxa"/>
            <w:tcBorders>
              <w:top w:val="nil"/>
              <w:left w:val="nil"/>
              <w:bottom w:val="single" w:sz="4" w:space="0" w:color="auto"/>
              <w:right w:val="single" w:sz="4" w:space="0" w:color="auto"/>
            </w:tcBorders>
            <w:shd w:val="clear" w:color="000000" w:fill="FFFFFF"/>
            <w:vAlign w:val="center"/>
            <w:hideMark/>
          </w:tcPr>
          <w:p w14:paraId="52E221E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5, Table 3</w:t>
            </w:r>
          </w:p>
        </w:tc>
        <w:tc>
          <w:tcPr>
            <w:tcW w:w="5396" w:type="dxa"/>
            <w:tcBorders>
              <w:top w:val="nil"/>
              <w:left w:val="nil"/>
              <w:bottom w:val="single" w:sz="4" w:space="0" w:color="auto"/>
              <w:right w:val="single" w:sz="4" w:space="0" w:color="auto"/>
            </w:tcBorders>
            <w:shd w:val="clear" w:color="000000" w:fill="FFFFFF"/>
            <w:vAlign w:val="center"/>
            <w:hideMark/>
          </w:tcPr>
          <w:p w14:paraId="483C38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Regarding CDRL A005, is a new Proposal Specific Protection Plan (PSPP) required for each option year or can the original be revised for subsequent years? </w:t>
            </w:r>
          </w:p>
        </w:tc>
        <w:tc>
          <w:tcPr>
            <w:tcW w:w="5760" w:type="dxa"/>
            <w:tcBorders>
              <w:top w:val="nil"/>
              <w:left w:val="nil"/>
              <w:bottom w:val="single" w:sz="4" w:space="0" w:color="auto"/>
              <w:right w:val="single" w:sz="4" w:space="0" w:color="auto"/>
            </w:tcBorders>
            <w:shd w:val="clear" w:color="000000" w:fill="FFFFFF"/>
            <w:vAlign w:val="center"/>
            <w:hideMark/>
          </w:tcPr>
          <w:p w14:paraId="4940D6F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original PSPP can be revised and submitted annually. </w:t>
            </w:r>
          </w:p>
        </w:tc>
      </w:tr>
      <w:tr w:rsidR="009D4C92" w:rsidRPr="004D33C6" w14:paraId="777A99D9" w14:textId="77777777" w:rsidTr="004C11C8">
        <w:trPr>
          <w:trHeight w:val="24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C98D401" w14:textId="38796EB9" w:rsidR="009D4C92" w:rsidRPr="008C56B6" w:rsidRDefault="009D4C92" w:rsidP="009D4C92">
            <w:pPr>
              <w:spacing w:after="0" w:line="240" w:lineRule="auto"/>
              <w:jc w:val="center"/>
              <w:rPr>
                <w:rFonts w:eastAsia="Times New Roman"/>
                <w:b/>
                <w:sz w:val="20"/>
                <w:szCs w:val="20"/>
              </w:rPr>
            </w:pPr>
            <w:r>
              <w:rPr>
                <w:b/>
                <w:bCs/>
                <w:sz w:val="20"/>
                <w:szCs w:val="20"/>
              </w:rPr>
              <w:t>91</w:t>
            </w:r>
          </w:p>
        </w:tc>
        <w:tc>
          <w:tcPr>
            <w:tcW w:w="1189" w:type="dxa"/>
            <w:tcBorders>
              <w:top w:val="nil"/>
              <w:left w:val="nil"/>
              <w:bottom w:val="single" w:sz="4" w:space="0" w:color="auto"/>
              <w:right w:val="single" w:sz="4" w:space="0" w:color="auto"/>
            </w:tcBorders>
            <w:shd w:val="clear" w:color="000000" w:fill="FFFFFF"/>
            <w:vAlign w:val="center"/>
            <w:hideMark/>
          </w:tcPr>
          <w:p w14:paraId="2E09EA0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4D64DDB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there be a defined schema for the output geospatial </w:t>
            </w:r>
            <w:proofErr w:type="spellStart"/>
            <w:r w:rsidRPr="004D33C6">
              <w:rPr>
                <w:rFonts w:eastAsia="Times New Roman"/>
                <w:sz w:val="20"/>
                <w:szCs w:val="20"/>
              </w:rPr>
              <w:t>data?Are</w:t>
            </w:r>
            <w:proofErr w:type="spellEnd"/>
            <w:r w:rsidRPr="004D33C6">
              <w:rPr>
                <w:rFonts w:eastAsia="Times New Roman"/>
                <w:sz w:val="20"/>
                <w:szCs w:val="20"/>
              </w:rPr>
              <w:t xml:space="preserve"> there minimum essential data elements? Do attribute values have to fit the OSM domain?</w:t>
            </w:r>
          </w:p>
        </w:tc>
        <w:tc>
          <w:tcPr>
            <w:tcW w:w="5760" w:type="dxa"/>
            <w:tcBorders>
              <w:top w:val="nil"/>
              <w:left w:val="nil"/>
              <w:bottom w:val="single" w:sz="4" w:space="0" w:color="auto"/>
              <w:right w:val="single" w:sz="4" w:space="0" w:color="auto"/>
            </w:tcBorders>
            <w:shd w:val="clear" w:color="000000" w:fill="FFFFFF"/>
            <w:vAlign w:val="center"/>
            <w:hideMark/>
          </w:tcPr>
          <w:p w14:paraId="3199E1D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we do not have a predefined schema and there are no minimum essential data elements. If attribute values are in formats currently compatible with commonly used geospatial applications, then that is ideal.</w:t>
            </w:r>
          </w:p>
        </w:tc>
      </w:tr>
      <w:tr w:rsidR="009D4C92" w:rsidRPr="004D33C6" w14:paraId="67EAA217" w14:textId="77777777" w:rsidTr="004C11C8">
        <w:trPr>
          <w:trHeight w:val="26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56D0D5F" w14:textId="25997724" w:rsidR="009D4C92" w:rsidRPr="008C56B6" w:rsidRDefault="009D4C92" w:rsidP="009D4C92">
            <w:pPr>
              <w:spacing w:after="0" w:line="240" w:lineRule="auto"/>
              <w:jc w:val="center"/>
              <w:rPr>
                <w:rFonts w:eastAsia="Times New Roman"/>
                <w:b/>
                <w:sz w:val="20"/>
                <w:szCs w:val="20"/>
              </w:rPr>
            </w:pPr>
            <w:r>
              <w:rPr>
                <w:b/>
                <w:bCs/>
                <w:sz w:val="20"/>
                <w:szCs w:val="20"/>
              </w:rPr>
              <w:t>92</w:t>
            </w:r>
          </w:p>
        </w:tc>
        <w:tc>
          <w:tcPr>
            <w:tcW w:w="1189" w:type="dxa"/>
            <w:tcBorders>
              <w:top w:val="nil"/>
              <w:left w:val="nil"/>
              <w:bottom w:val="single" w:sz="4" w:space="0" w:color="auto"/>
              <w:right w:val="single" w:sz="4" w:space="0" w:color="auto"/>
            </w:tcBorders>
            <w:shd w:val="clear" w:color="000000" w:fill="FFFFFF"/>
            <w:vAlign w:val="center"/>
            <w:hideMark/>
          </w:tcPr>
          <w:p w14:paraId="33A6D2F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21F77B2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 input data have abstracted geometries so that feature shape characteristics can be calculated? Is there a known subset of attribution that will be included with each feature?</w:t>
            </w:r>
          </w:p>
        </w:tc>
        <w:tc>
          <w:tcPr>
            <w:tcW w:w="5760" w:type="dxa"/>
            <w:tcBorders>
              <w:top w:val="nil"/>
              <w:left w:val="nil"/>
              <w:bottom w:val="single" w:sz="4" w:space="0" w:color="auto"/>
              <w:right w:val="single" w:sz="4" w:space="0" w:color="auto"/>
            </w:tcBorders>
            <w:shd w:val="clear" w:color="000000" w:fill="FFFFFF"/>
            <w:vAlign w:val="center"/>
            <w:hideMark/>
          </w:tcPr>
          <w:p w14:paraId="2E3CA74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input data for Metrics 4-6 has not yet been selected.</w:t>
            </w:r>
          </w:p>
        </w:tc>
      </w:tr>
      <w:tr w:rsidR="009D4C92" w:rsidRPr="004D33C6" w14:paraId="369C3253" w14:textId="77777777" w:rsidTr="004C11C8">
        <w:trPr>
          <w:trHeight w:val="9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F592EE3" w14:textId="0B7C61F2" w:rsidR="009D4C92" w:rsidRPr="008C56B6" w:rsidRDefault="009D4C92" w:rsidP="009D4C92">
            <w:pPr>
              <w:spacing w:after="0" w:line="240" w:lineRule="auto"/>
              <w:jc w:val="center"/>
              <w:rPr>
                <w:rFonts w:eastAsia="Times New Roman"/>
                <w:b/>
                <w:sz w:val="20"/>
                <w:szCs w:val="20"/>
              </w:rPr>
            </w:pPr>
            <w:r>
              <w:rPr>
                <w:b/>
                <w:bCs/>
                <w:sz w:val="20"/>
                <w:szCs w:val="20"/>
              </w:rPr>
              <w:t>93</w:t>
            </w:r>
          </w:p>
        </w:tc>
        <w:tc>
          <w:tcPr>
            <w:tcW w:w="1189" w:type="dxa"/>
            <w:tcBorders>
              <w:top w:val="nil"/>
              <w:left w:val="nil"/>
              <w:bottom w:val="single" w:sz="4" w:space="0" w:color="auto"/>
              <w:right w:val="single" w:sz="4" w:space="0" w:color="auto"/>
            </w:tcBorders>
            <w:shd w:val="clear" w:color="000000" w:fill="FFFFFF"/>
            <w:vAlign w:val="center"/>
            <w:hideMark/>
          </w:tcPr>
          <w:p w14:paraId="0B688ED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453C6F7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w:t>
            </w:r>
            <w:proofErr w:type="gramStart"/>
            <w:r w:rsidRPr="004D33C6">
              <w:rPr>
                <w:rFonts w:eastAsia="Times New Roman"/>
                <w:sz w:val="20"/>
                <w:szCs w:val="20"/>
              </w:rPr>
              <w:t>an</w:t>
            </w:r>
            <w:proofErr w:type="gramEnd"/>
            <w:r w:rsidRPr="004D33C6">
              <w:rPr>
                <w:rFonts w:eastAsia="Times New Roman"/>
                <w:sz w:val="20"/>
                <w:szCs w:val="20"/>
              </w:rPr>
              <w:t xml:space="preserve"> vector based GIS data products be included?</w:t>
            </w:r>
          </w:p>
        </w:tc>
        <w:tc>
          <w:tcPr>
            <w:tcW w:w="5760" w:type="dxa"/>
            <w:tcBorders>
              <w:top w:val="nil"/>
              <w:left w:val="nil"/>
              <w:bottom w:val="single" w:sz="4" w:space="0" w:color="auto"/>
              <w:right w:val="single" w:sz="4" w:space="0" w:color="auto"/>
            </w:tcBorders>
            <w:shd w:val="clear" w:color="000000" w:fill="FFFFFF"/>
            <w:vAlign w:val="center"/>
            <w:hideMark/>
          </w:tcPr>
          <w:p w14:paraId="3A8C621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w:t>
            </w:r>
          </w:p>
        </w:tc>
      </w:tr>
      <w:tr w:rsidR="009D4C92" w:rsidRPr="004D33C6" w14:paraId="6692523C" w14:textId="77777777" w:rsidTr="004C11C8">
        <w:trPr>
          <w:trHeight w:val="15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1435A71" w14:textId="3DC6276D" w:rsidR="009D4C92" w:rsidRPr="008C56B6" w:rsidRDefault="009D4C92" w:rsidP="009D4C92">
            <w:pPr>
              <w:spacing w:after="0" w:line="240" w:lineRule="auto"/>
              <w:jc w:val="center"/>
              <w:rPr>
                <w:rFonts w:eastAsia="Times New Roman"/>
                <w:b/>
                <w:sz w:val="20"/>
                <w:szCs w:val="20"/>
              </w:rPr>
            </w:pPr>
            <w:r>
              <w:rPr>
                <w:b/>
                <w:bCs/>
                <w:sz w:val="20"/>
                <w:szCs w:val="20"/>
              </w:rPr>
              <w:lastRenderedPageBreak/>
              <w:t>94</w:t>
            </w:r>
          </w:p>
        </w:tc>
        <w:tc>
          <w:tcPr>
            <w:tcW w:w="1189" w:type="dxa"/>
            <w:tcBorders>
              <w:top w:val="nil"/>
              <w:left w:val="nil"/>
              <w:bottom w:val="single" w:sz="4" w:space="0" w:color="auto"/>
              <w:right w:val="single" w:sz="4" w:space="0" w:color="auto"/>
            </w:tcBorders>
            <w:shd w:val="clear" w:color="000000" w:fill="FFFFFF"/>
            <w:vAlign w:val="center"/>
            <w:hideMark/>
          </w:tcPr>
          <w:p w14:paraId="2FF1750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5D24189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Can NGA provide detailed metadata and sample </w:t>
            </w:r>
            <w:proofErr w:type="spellStart"/>
            <w:r w:rsidRPr="004D33C6">
              <w:rPr>
                <w:rFonts w:eastAsia="Times New Roman"/>
                <w:sz w:val="20"/>
                <w:szCs w:val="20"/>
              </w:rPr>
              <w:t>Maxar</w:t>
            </w:r>
            <w:proofErr w:type="spellEnd"/>
            <w:r w:rsidRPr="004D33C6">
              <w:rPr>
                <w:rFonts w:eastAsia="Times New Roman"/>
                <w:sz w:val="20"/>
                <w:szCs w:val="20"/>
              </w:rPr>
              <w:t xml:space="preserve"> Vivid data for the Abstract and proposal development?</w:t>
            </w:r>
          </w:p>
        </w:tc>
        <w:tc>
          <w:tcPr>
            <w:tcW w:w="5760" w:type="dxa"/>
            <w:tcBorders>
              <w:top w:val="nil"/>
              <w:left w:val="nil"/>
              <w:bottom w:val="single" w:sz="4" w:space="0" w:color="auto"/>
              <w:right w:val="single" w:sz="4" w:space="0" w:color="auto"/>
            </w:tcBorders>
            <w:shd w:val="clear" w:color="000000" w:fill="FFFFFF"/>
            <w:vAlign w:val="center"/>
            <w:hideMark/>
          </w:tcPr>
          <w:p w14:paraId="4CD01A6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w:t>
            </w:r>
            <w:proofErr w:type="spellStart"/>
            <w:r w:rsidRPr="004D33C6">
              <w:rPr>
                <w:rFonts w:eastAsia="Times New Roman"/>
                <w:sz w:val="20"/>
                <w:szCs w:val="20"/>
              </w:rPr>
              <w:t>Maxar</w:t>
            </w:r>
            <w:proofErr w:type="spellEnd"/>
            <w:r w:rsidRPr="004D33C6">
              <w:rPr>
                <w:rFonts w:eastAsia="Times New Roman"/>
                <w:sz w:val="20"/>
                <w:szCs w:val="20"/>
              </w:rPr>
              <w:t xml:space="preserve"> VIVID data is openly available from </w:t>
            </w:r>
            <w:proofErr w:type="spellStart"/>
            <w:r w:rsidRPr="004D33C6">
              <w:rPr>
                <w:rFonts w:eastAsia="Times New Roman"/>
                <w:sz w:val="20"/>
                <w:szCs w:val="20"/>
              </w:rPr>
              <w:t>Maxar</w:t>
            </w:r>
            <w:proofErr w:type="spellEnd"/>
            <w:r w:rsidRPr="004D33C6">
              <w:rPr>
                <w:rFonts w:eastAsia="Times New Roman"/>
                <w:sz w:val="20"/>
                <w:szCs w:val="20"/>
              </w:rPr>
              <w:t>.</w:t>
            </w:r>
          </w:p>
        </w:tc>
      </w:tr>
      <w:tr w:rsidR="009D4C92" w:rsidRPr="004D33C6" w14:paraId="3D924975"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669C00F" w14:textId="75E3685F" w:rsidR="009D4C92" w:rsidRPr="008C56B6" w:rsidRDefault="009D4C92" w:rsidP="009D4C92">
            <w:pPr>
              <w:spacing w:after="0" w:line="240" w:lineRule="auto"/>
              <w:jc w:val="center"/>
              <w:rPr>
                <w:rFonts w:eastAsia="Times New Roman"/>
                <w:b/>
                <w:sz w:val="20"/>
                <w:szCs w:val="20"/>
              </w:rPr>
            </w:pPr>
            <w:r>
              <w:rPr>
                <w:b/>
                <w:bCs/>
                <w:sz w:val="20"/>
                <w:szCs w:val="20"/>
              </w:rPr>
              <w:t>95</w:t>
            </w:r>
          </w:p>
        </w:tc>
        <w:tc>
          <w:tcPr>
            <w:tcW w:w="1189" w:type="dxa"/>
            <w:tcBorders>
              <w:top w:val="nil"/>
              <w:left w:val="nil"/>
              <w:bottom w:val="single" w:sz="4" w:space="0" w:color="auto"/>
              <w:right w:val="single" w:sz="4" w:space="0" w:color="auto"/>
            </w:tcBorders>
            <w:shd w:val="clear" w:color="000000" w:fill="FFFFFF"/>
            <w:vAlign w:val="center"/>
            <w:hideMark/>
          </w:tcPr>
          <w:p w14:paraId="71F9C76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1662BC7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NGA provide any other GFI data that may assist in the development of a solution post-award?</w:t>
            </w:r>
          </w:p>
        </w:tc>
        <w:tc>
          <w:tcPr>
            <w:tcW w:w="5760" w:type="dxa"/>
            <w:tcBorders>
              <w:top w:val="nil"/>
              <w:left w:val="nil"/>
              <w:bottom w:val="single" w:sz="4" w:space="0" w:color="auto"/>
              <w:right w:val="single" w:sz="4" w:space="0" w:color="auto"/>
            </w:tcBorders>
            <w:shd w:val="clear" w:color="000000" w:fill="FFFFFF"/>
            <w:vAlign w:val="center"/>
            <w:hideMark/>
          </w:tcPr>
          <w:p w14:paraId="64E4EE2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w:t>
            </w:r>
          </w:p>
        </w:tc>
      </w:tr>
      <w:tr w:rsidR="009D4C92" w:rsidRPr="004D33C6" w14:paraId="28971270" w14:textId="77777777" w:rsidTr="004C11C8">
        <w:trPr>
          <w:trHeight w:val="5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018D2D0" w14:textId="3027F44E" w:rsidR="009D4C92" w:rsidRPr="008C56B6" w:rsidRDefault="009D4C92" w:rsidP="009D4C92">
            <w:pPr>
              <w:spacing w:after="0" w:line="240" w:lineRule="auto"/>
              <w:jc w:val="center"/>
              <w:rPr>
                <w:rFonts w:eastAsia="Times New Roman"/>
                <w:b/>
                <w:sz w:val="20"/>
                <w:szCs w:val="20"/>
              </w:rPr>
            </w:pPr>
            <w:r>
              <w:rPr>
                <w:b/>
                <w:bCs/>
                <w:sz w:val="20"/>
                <w:szCs w:val="20"/>
              </w:rPr>
              <w:t>96</w:t>
            </w:r>
          </w:p>
        </w:tc>
        <w:tc>
          <w:tcPr>
            <w:tcW w:w="1189" w:type="dxa"/>
            <w:tcBorders>
              <w:top w:val="nil"/>
              <w:left w:val="nil"/>
              <w:bottom w:val="single" w:sz="4" w:space="0" w:color="auto"/>
              <w:right w:val="single" w:sz="4" w:space="0" w:color="auto"/>
            </w:tcBorders>
            <w:shd w:val="clear" w:color="000000" w:fill="FFFFFF"/>
            <w:vAlign w:val="center"/>
            <w:hideMark/>
          </w:tcPr>
          <w:p w14:paraId="435C501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4778D2E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there a latency requirement that the tool has to meet for each of the six tests?</w:t>
            </w:r>
          </w:p>
        </w:tc>
        <w:tc>
          <w:tcPr>
            <w:tcW w:w="5760" w:type="dxa"/>
            <w:tcBorders>
              <w:top w:val="nil"/>
              <w:left w:val="nil"/>
              <w:bottom w:val="single" w:sz="4" w:space="0" w:color="auto"/>
              <w:right w:val="single" w:sz="4" w:space="0" w:color="auto"/>
            </w:tcBorders>
            <w:shd w:val="clear" w:color="000000" w:fill="FFFFFF"/>
            <w:vAlign w:val="center"/>
            <w:hideMark/>
          </w:tcPr>
          <w:p w14:paraId="0140A8C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There is no specific latency requirement other than to far outperform other existing tools. </w:t>
            </w:r>
          </w:p>
        </w:tc>
      </w:tr>
      <w:tr w:rsidR="009D4C92" w:rsidRPr="004D33C6" w14:paraId="0E8FFC75" w14:textId="77777777" w:rsidTr="004C11C8">
        <w:trPr>
          <w:trHeight w:val="23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6AB251C" w14:textId="07D42E7A" w:rsidR="009D4C92" w:rsidRPr="008C56B6" w:rsidRDefault="009D4C92" w:rsidP="009D4C92">
            <w:pPr>
              <w:spacing w:after="0" w:line="240" w:lineRule="auto"/>
              <w:jc w:val="center"/>
              <w:rPr>
                <w:rFonts w:eastAsia="Times New Roman"/>
                <w:b/>
                <w:sz w:val="20"/>
                <w:szCs w:val="20"/>
              </w:rPr>
            </w:pPr>
            <w:r>
              <w:rPr>
                <w:b/>
                <w:bCs/>
                <w:sz w:val="20"/>
                <w:szCs w:val="20"/>
              </w:rPr>
              <w:t>97</w:t>
            </w:r>
          </w:p>
        </w:tc>
        <w:tc>
          <w:tcPr>
            <w:tcW w:w="1189" w:type="dxa"/>
            <w:tcBorders>
              <w:top w:val="nil"/>
              <w:left w:val="nil"/>
              <w:bottom w:val="single" w:sz="4" w:space="0" w:color="auto"/>
              <w:right w:val="single" w:sz="4" w:space="0" w:color="auto"/>
            </w:tcBorders>
            <w:shd w:val="clear" w:color="000000" w:fill="FFFFFF"/>
            <w:vAlign w:val="center"/>
            <w:hideMark/>
          </w:tcPr>
          <w:p w14:paraId="2EBB810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w:t>
            </w:r>
          </w:p>
        </w:tc>
        <w:tc>
          <w:tcPr>
            <w:tcW w:w="5396" w:type="dxa"/>
            <w:tcBorders>
              <w:top w:val="nil"/>
              <w:left w:val="nil"/>
              <w:bottom w:val="single" w:sz="4" w:space="0" w:color="auto"/>
              <w:right w:val="single" w:sz="4" w:space="0" w:color="auto"/>
            </w:tcBorders>
            <w:shd w:val="clear" w:color="000000" w:fill="FFFFFF"/>
            <w:vAlign w:val="center"/>
            <w:hideMark/>
          </w:tcPr>
          <w:p w14:paraId="6A5176E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For Phase 1 of the effort, does the developer need to consider both nadir and oblique imagery since satellite imagery is often collected at angles greater than 15 degrees off-nadir, as is aerial and drone imagery or focused on nadir imagery as a proof of concept?</w:t>
            </w:r>
          </w:p>
        </w:tc>
        <w:tc>
          <w:tcPr>
            <w:tcW w:w="5760" w:type="dxa"/>
            <w:tcBorders>
              <w:top w:val="nil"/>
              <w:left w:val="nil"/>
              <w:bottom w:val="single" w:sz="4" w:space="0" w:color="auto"/>
              <w:right w:val="single" w:sz="4" w:space="0" w:color="auto"/>
            </w:tcBorders>
            <w:shd w:val="clear" w:color="000000" w:fill="FFFFFF"/>
            <w:vAlign w:val="center"/>
            <w:hideMark/>
          </w:tcPr>
          <w:p w14:paraId="524A7C5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An offering considering both nadir and oblique imagery would be considered more valuable than one restricted to nadir imagery only - but the GFM is a proof of concept effort.</w:t>
            </w:r>
          </w:p>
        </w:tc>
      </w:tr>
      <w:tr w:rsidR="009D4C92" w:rsidRPr="004D33C6" w14:paraId="536BC7F5" w14:textId="77777777" w:rsidTr="004C11C8">
        <w:trPr>
          <w:trHeight w:val="84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4D4BD7D" w14:textId="7207C580" w:rsidR="009D4C92" w:rsidRPr="008C56B6" w:rsidRDefault="009D4C92" w:rsidP="009D4C92">
            <w:pPr>
              <w:spacing w:after="0" w:line="240" w:lineRule="auto"/>
              <w:jc w:val="center"/>
              <w:rPr>
                <w:rFonts w:eastAsia="Times New Roman"/>
                <w:b/>
                <w:sz w:val="20"/>
                <w:szCs w:val="20"/>
              </w:rPr>
            </w:pPr>
            <w:r>
              <w:rPr>
                <w:b/>
                <w:bCs/>
                <w:sz w:val="20"/>
                <w:szCs w:val="20"/>
              </w:rPr>
              <w:t>98</w:t>
            </w:r>
          </w:p>
        </w:tc>
        <w:tc>
          <w:tcPr>
            <w:tcW w:w="1189" w:type="dxa"/>
            <w:tcBorders>
              <w:top w:val="nil"/>
              <w:left w:val="nil"/>
              <w:bottom w:val="single" w:sz="4" w:space="0" w:color="auto"/>
              <w:right w:val="single" w:sz="4" w:space="0" w:color="auto"/>
            </w:tcBorders>
            <w:shd w:val="clear" w:color="000000" w:fill="FFFFFF"/>
            <w:vAlign w:val="center"/>
            <w:hideMark/>
          </w:tcPr>
          <w:p w14:paraId="30764BF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454CF74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milestones 1 and 2, evaluation metrics listed in Table 2 focus on predicting geolocation within 1000 and 500 meters, respectively. </w:t>
            </w:r>
            <w:r w:rsidRPr="004D33C6">
              <w:rPr>
                <w:rFonts w:eastAsia="Times New Roman"/>
                <w:sz w:val="20"/>
                <w:szCs w:val="20"/>
              </w:rPr>
              <w:br/>
              <w:t>Pramanick, et al evaluate at 1, 25, 200, 750, and 2,500km scale. Are results for milestones 1 and 2 only relevant if they clear the 1000 and 500 meter thresholds? Or will they be evaluated across multiple scales as in Pramanick, et al.?</w:t>
            </w:r>
          </w:p>
        </w:tc>
        <w:tc>
          <w:tcPr>
            <w:tcW w:w="5760" w:type="dxa"/>
            <w:tcBorders>
              <w:top w:val="nil"/>
              <w:left w:val="nil"/>
              <w:bottom w:val="single" w:sz="4" w:space="0" w:color="auto"/>
              <w:right w:val="single" w:sz="4" w:space="0" w:color="auto"/>
            </w:tcBorders>
            <w:shd w:val="clear" w:color="000000" w:fill="FFFFFF"/>
            <w:vAlign w:val="center"/>
            <w:hideMark/>
          </w:tcPr>
          <w:p w14:paraId="34B65F1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Pramanick, et al paper used a commonly available benchmark to compare against other published work.  This was great for the paper. For the purposes of NGA, geolocations at 200, 750, and 2500km are irrelevant and considered incorrect. A geolocation within 25km still requires manual review of 2500km^2 worth of area to refine or verify for publication and this is unfeasible for all but the most pressing needs. This is why the threshold is set to 1km. A geolocation with that accuracy can be rapidly manually verified before publication.</w:t>
            </w:r>
          </w:p>
        </w:tc>
      </w:tr>
      <w:tr w:rsidR="009D4C92" w:rsidRPr="004D33C6" w14:paraId="7B962FAC" w14:textId="77777777" w:rsidTr="004C11C8">
        <w:trPr>
          <w:trHeight w:val="69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8E2D579" w14:textId="2F30AEC5" w:rsidR="009D4C92" w:rsidRPr="008C56B6" w:rsidRDefault="009D4C92" w:rsidP="009D4C92">
            <w:pPr>
              <w:spacing w:after="0" w:line="240" w:lineRule="auto"/>
              <w:jc w:val="center"/>
              <w:rPr>
                <w:rFonts w:eastAsia="Times New Roman"/>
                <w:b/>
                <w:sz w:val="20"/>
                <w:szCs w:val="20"/>
              </w:rPr>
            </w:pPr>
            <w:r>
              <w:rPr>
                <w:b/>
                <w:bCs/>
                <w:sz w:val="20"/>
                <w:szCs w:val="20"/>
              </w:rPr>
              <w:t>99</w:t>
            </w:r>
          </w:p>
        </w:tc>
        <w:tc>
          <w:tcPr>
            <w:tcW w:w="1189" w:type="dxa"/>
            <w:tcBorders>
              <w:top w:val="nil"/>
              <w:left w:val="nil"/>
              <w:bottom w:val="single" w:sz="4" w:space="0" w:color="auto"/>
              <w:right w:val="single" w:sz="4" w:space="0" w:color="auto"/>
            </w:tcBorders>
            <w:shd w:val="clear" w:color="000000" w:fill="FFFFFF"/>
            <w:vAlign w:val="center"/>
            <w:hideMark/>
          </w:tcPr>
          <w:p w14:paraId="61246A2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4D0878C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Table 4 mentions that high resolution satellite imagery, terrain information, and population density data will be furnished. However, milestone 4.1 is highly dependent on photography. Will such data be provided or does the NGA expect that existing publicly or commercially available data is sufficient?</w:t>
            </w:r>
          </w:p>
        </w:tc>
        <w:tc>
          <w:tcPr>
            <w:tcW w:w="5760" w:type="dxa"/>
            <w:tcBorders>
              <w:top w:val="nil"/>
              <w:left w:val="nil"/>
              <w:bottom w:val="single" w:sz="4" w:space="0" w:color="auto"/>
              <w:right w:val="single" w:sz="4" w:space="0" w:color="auto"/>
            </w:tcBorders>
            <w:shd w:val="clear" w:color="000000" w:fill="FFFFFF"/>
            <w:vAlign w:val="center"/>
            <w:hideMark/>
          </w:tcPr>
          <w:p w14:paraId="590DA59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the performers will collect ground-based images/photos and open source data is sufficient.</w:t>
            </w:r>
          </w:p>
        </w:tc>
      </w:tr>
      <w:tr w:rsidR="009D4C92" w:rsidRPr="004D33C6" w14:paraId="1F0558F1" w14:textId="77777777" w:rsidTr="004C11C8">
        <w:trPr>
          <w:trHeight w:val="53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BAFE4ED" w14:textId="79AD8B5D" w:rsidR="009D4C92" w:rsidRPr="008C56B6" w:rsidRDefault="009D4C92" w:rsidP="009D4C92">
            <w:pPr>
              <w:spacing w:after="0" w:line="240" w:lineRule="auto"/>
              <w:jc w:val="center"/>
              <w:rPr>
                <w:rFonts w:eastAsia="Times New Roman"/>
                <w:b/>
                <w:sz w:val="20"/>
                <w:szCs w:val="20"/>
              </w:rPr>
            </w:pPr>
            <w:r>
              <w:rPr>
                <w:b/>
                <w:bCs/>
                <w:sz w:val="20"/>
                <w:szCs w:val="20"/>
              </w:rPr>
              <w:t>100</w:t>
            </w:r>
          </w:p>
        </w:tc>
        <w:tc>
          <w:tcPr>
            <w:tcW w:w="1189" w:type="dxa"/>
            <w:tcBorders>
              <w:top w:val="nil"/>
              <w:left w:val="nil"/>
              <w:bottom w:val="single" w:sz="4" w:space="0" w:color="auto"/>
              <w:right w:val="single" w:sz="4" w:space="0" w:color="auto"/>
            </w:tcBorders>
            <w:shd w:val="clear" w:color="000000" w:fill="FFFFFF"/>
            <w:vAlign w:val="center"/>
            <w:hideMark/>
          </w:tcPr>
          <w:p w14:paraId="35EE334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E32538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Table 4 mentions that high resolution satellite imagery, terrain information, and population density data will be furnished. However, milestones 4.4 and 4.6 clearly depend on GSI data. Does NGA assume that this will be generated from Open Street Map data or equivalent sources?</w:t>
            </w:r>
          </w:p>
        </w:tc>
        <w:tc>
          <w:tcPr>
            <w:tcW w:w="5760" w:type="dxa"/>
            <w:tcBorders>
              <w:top w:val="nil"/>
              <w:left w:val="nil"/>
              <w:bottom w:val="single" w:sz="4" w:space="0" w:color="auto"/>
              <w:right w:val="single" w:sz="4" w:space="0" w:color="auto"/>
            </w:tcBorders>
            <w:shd w:val="clear" w:color="000000" w:fill="FFFFFF"/>
            <w:vAlign w:val="center"/>
            <w:hideMark/>
          </w:tcPr>
          <w:p w14:paraId="3BBB645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GIS data can be obtained from Open Street Map or equivalent sources.</w:t>
            </w:r>
          </w:p>
        </w:tc>
      </w:tr>
      <w:tr w:rsidR="009D4C92" w:rsidRPr="004D33C6" w14:paraId="75F2D4B8" w14:textId="77777777" w:rsidTr="004C11C8">
        <w:trPr>
          <w:trHeight w:val="63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B31C847" w14:textId="11C859C9" w:rsidR="009D4C92" w:rsidRPr="008C56B6" w:rsidRDefault="009D4C92" w:rsidP="009D4C92">
            <w:pPr>
              <w:spacing w:after="0" w:line="240" w:lineRule="auto"/>
              <w:jc w:val="center"/>
              <w:rPr>
                <w:rFonts w:eastAsia="Times New Roman"/>
                <w:b/>
                <w:bCs/>
                <w:sz w:val="20"/>
                <w:szCs w:val="20"/>
              </w:rPr>
            </w:pPr>
            <w:r>
              <w:rPr>
                <w:b/>
                <w:bCs/>
                <w:sz w:val="20"/>
                <w:szCs w:val="20"/>
              </w:rPr>
              <w:t>101</w:t>
            </w:r>
          </w:p>
        </w:tc>
        <w:tc>
          <w:tcPr>
            <w:tcW w:w="1189" w:type="dxa"/>
            <w:tcBorders>
              <w:top w:val="nil"/>
              <w:left w:val="nil"/>
              <w:bottom w:val="single" w:sz="4" w:space="0" w:color="auto"/>
              <w:right w:val="single" w:sz="4" w:space="0" w:color="auto"/>
            </w:tcBorders>
            <w:shd w:val="clear" w:color="000000" w:fill="FFFFFF"/>
            <w:vAlign w:val="center"/>
            <w:hideMark/>
          </w:tcPr>
          <w:p w14:paraId="2FDD248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51CE6B7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compute infrastructure – such as GPUs – be provided?</w:t>
            </w:r>
          </w:p>
        </w:tc>
        <w:tc>
          <w:tcPr>
            <w:tcW w:w="5760" w:type="dxa"/>
            <w:tcBorders>
              <w:top w:val="nil"/>
              <w:left w:val="nil"/>
              <w:bottom w:val="single" w:sz="4" w:space="0" w:color="auto"/>
              <w:right w:val="single" w:sz="4" w:space="0" w:color="auto"/>
            </w:tcBorders>
            <w:shd w:val="clear" w:color="000000" w:fill="FFFFFF"/>
            <w:vAlign w:val="center"/>
            <w:hideMark/>
          </w:tcPr>
          <w:p w14:paraId="76FD7EB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will not provide computational resources.  The contractor may perform their work on contractor resources, or on cloud services and include the cost of cloud services as a direct cost. The contract will not cover the purchase of new hardware.</w:t>
            </w:r>
          </w:p>
        </w:tc>
      </w:tr>
      <w:tr w:rsidR="009D4C92" w:rsidRPr="004D33C6" w14:paraId="5DF439CD" w14:textId="77777777" w:rsidTr="004C11C8">
        <w:trPr>
          <w:trHeight w:val="153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FD7977E" w14:textId="4E29362E" w:rsidR="009D4C92" w:rsidRPr="008C56B6" w:rsidRDefault="009D4C92" w:rsidP="009D4C92">
            <w:pPr>
              <w:spacing w:after="0" w:line="240" w:lineRule="auto"/>
              <w:jc w:val="center"/>
              <w:rPr>
                <w:rFonts w:eastAsia="Times New Roman"/>
                <w:b/>
                <w:sz w:val="20"/>
                <w:szCs w:val="20"/>
              </w:rPr>
            </w:pPr>
            <w:r>
              <w:rPr>
                <w:b/>
                <w:bCs/>
                <w:sz w:val="20"/>
                <w:szCs w:val="20"/>
              </w:rPr>
              <w:lastRenderedPageBreak/>
              <w:t>102</w:t>
            </w:r>
          </w:p>
        </w:tc>
        <w:tc>
          <w:tcPr>
            <w:tcW w:w="1189" w:type="dxa"/>
            <w:tcBorders>
              <w:top w:val="nil"/>
              <w:left w:val="nil"/>
              <w:bottom w:val="single" w:sz="4" w:space="0" w:color="auto"/>
              <w:right w:val="single" w:sz="4" w:space="0" w:color="auto"/>
            </w:tcBorders>
            <w:shd w:val="clear" w:color="000000" w:fill="FFFFFF"/>
            <w:vAlign w:val="center"/>
            <w:hideMark/>
          </w:tcPr>
          <w:p w14:paraId="0CDBB85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643B5C9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 states that "both the questions and responses provided will not be linguistic," and the provided task examples demonstrate as such. However, since the goal is for the model to serve as a "powerful virtual assistant for analysts to geolocate media or objects or answer questions requiring specific geospatial understanding," would the project not be interested in dialogue based systems at any point?</w:t>
            </w:r>
          </w:p>
        </w:tc>
        <w:tc>
          <w:tcPr>
            <w:tcW w:w="5760" w:type="dxa"/>
            <w:tcBorders>
              <w:top w:val="nil"/>
              <w:left w:val="nil"/>
              <w:bottom w:val="single" w:sz="4" w:space="0" w:color="auto"/>
              <w:right w:val="single" w:sz="4" w:space="0" w:color="auto"/>
            </w:tcBorders>
            <w:shd w:val="clear" w:color="000000" w:fill="FFFFFF"/>
            <w:vAlign w:val="center"/>
            <w:hideMark/>
          </w:tcPr>
          <w:p w14:paraId="545BB9D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GFM project is not considering a dialogue based system as part of this project. </w:t>
            </w:r>
          </w:p>
        </w:tc>
      </w:tr>
      <w:tr w:rsidR="009D4C92" w:rsidRPr="004D33C6" w14:paraId="376FFD00"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5A541F" w14:textId="1E106B77" w:rsidR="009D4C92" w:rsidRPr="008C56B6" w:rsidRDefault="009D4C92" w:rsidP="009D4C92">
            <w:pPr>
              <w:spacing w:after="0" w:line="240" w:lineRule="auto"/>
              <w:jc w:val="center"/>
              <w:rPr>
                <w:rFonts w:eastAsia="Times New Roman"/>
                <w:b/>
                <w:sz w:val="20"/>
                <w:szCs w:val="20"/>
              </w:rPr>
            </w:pPr>
            <w:r>
              <w:rPr>
                <w:b/>
                <w:bCs/>
                <w:sz w:val="20"/>
                <w:szCs w:val="20"/>
              </w:rPr>
              <w:t>103</w:t>
            </w:r>
          </w:p>
        </w:tc>
        <w:tc>
          <w:tcPr>
            <w:tcW w:w="1189" w:type="dxa"/>
            <w:tcBorders>
              <w:top w:val="nil"/>
              <w:left w:val="nil"/>
              <w:bottom w:val="single" w:sz="4" w:space="0" w:color="auto"/>
              <w:right w:val="single" w:sz="4" w:space="0" w:color="auto"/>
            </w:tcBorders>
            <w:shd w:val="clear" w:color="000000" w:fill="FFFFFF"/>
            <w:vAlign w:val="center"/>
            <w:hideMark/>
          </w:tcPr>
          <w:p w14:paraId="0D5A239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3.5 &amp; 7</w:t>
            </w:r>
          </w:p>
        </w:tc>
        <w:tc>
          <w:tcPr>
            <w:tcW w:w="5396" w:type="dxa"/>
            <w:tcBorders>
              <w:top w:val="nil"/>
              <w:left w:val="nil"/>
              <w:bottom w:val="single" w:sz="4" w:space="0" w:color="auto"/>
              <w:right w:val="single" w:sz="4" w:space="0" w:color="auto"/>
            </w:tcBorders>
            <w:shd w:val="clear" w:color="000000" w:fill="FFFFFF"/>
            <w:vAlign w:val="center"/>
            <w:hideMark/>
          </w:tcPr>
          <w:p w14:paraId="5615561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provided document states that "any original data collection efforts" are out-of-scope; however, we believe that the Government Furnished Data won't be sufficient for tasks, such as "Geospatial Data or Satellite Imagery to Ground Photos from that Location," since ground imagery doesn't seem to be included in the provided list of data. Therefore, we were hoping for clarification on this remark as some data collection seems to unavoidable, especially given the scale and capabilities expected.</w:t>
            </w:r>
          </w:p>
        </w:tc>
        <w:tc>
          <w:tcPr>
            <w:tcW w:w="5760" w:type="dxa"/>
            <w:tcBorders>
              <w:top w:val="nil"/>
              <w:left w:val="nil"/>
              <w:bottom w:val="single" w:sz="4" w:space="0" w:color="auto"/>
              <w:right w:val="single" w:sz="4" w:space="0" w:color="auto"/>
            </w:tcBorders>
            <w:shd w:val="clear" w:color="000000" w:fill="FFFFFF"/>
            <w:vAlign w:val="center"/>
            <w:hideMark/>
          </w:tcPr>
          <w:p w14:paraId="0B9392B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term "original" refers to manual data collection.  The GFM project will not be covering the costs of street driving it the way Google collects street view data. This is because any original data collection effort cannot hope to collect a significant amount of novel information when compared to the enormous data sets already available. Data collection in terms of purchasing or harvesting any openly available data with a geospatial component is considered as essential to the project.</w:t>
            </w:r>
          </w:p>
        </w:tc>
      </w:tr>
      <w:tr w:rsidR="009D4C92" w:rsidRPr="004D33C6" w14:paraId="18DBE8F6" w14:textId="77777777" w:rsidTr="004C11C8">
        <w:trPr>
          <w:trHeight w:val="39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E49BB45" w14:textId="76F76528" w:rsidR="009D4C92" w:rsidRPr="008C56B6" w:rsidRDefault="009D4C92" w:rsidP="009D4C92">
            <w:pPr>
              <w:spacing w:after="0" w:line="240" w:lineRule="auto"/>
              <w:jc w:val="center"/>
              <w:rPr>
                <w:rFonts w:eastAsia="Times New Roman"/>
                <w:b/>
                <w:sz w:val="20"/>
                <w:szCs w:val="20"/>
              </w:rPr>
            </w:pPr>
            <w:r>
              <w:rPr>
                <w:b/>
                <w:bCs/>
                <w:sz w:val="20"/>
                <w:szCs w:val="20"/>
              </w:rPr>
              <w:t>104</w:t>
            </w:r>
          </w:p>
        </w:tc>
        <w:tc>
          <w:tcPr>
            <w:tcW w:w="1189" w:type="dxa"/>
            <w:tcBorders>
              <w:top w:val="nil"/>
              <w:left w:val="nil"/>
              <w:bottom w:val="single" w:sz="4" w:space="0" w:color="auto"/>
              <w:right w:val="single" w:sz="4" w:space="0" w:color="auto"/>
            </w:tcBorders>
            <w:shd w:val="clear" w:color="000000" w:fill="FFFFFF"/>
            <w:vAlign w:val="center"/>
            <w:hideMark/>
          </w:tcPr>
          <w:p w14:paraId="4DA230D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4.6</w:t>
            </w:r>
          </w:p>
        </w:tc>
        <w:tc>
          <w:tcPr>
            <w:tcW w:w="5396" w:type="dxa"/>
            <w:tcBorders>
              <w:top w:val="nil"/>
              <w:left w:val="nil"/>
              <w:bottom w:val="single" w:sz="4" w:space="0" w:color="auto"/>
              <w:right w:val="single" w:sz="4" w:space="0" w:color="auto"/>
            </w:tcBorders>
            <w:shd w:val="clear" w:color="000000" w:fill="FFFFFF"/>
            <w:vAlign w:val="center"/>
            <w:hideMark/>
          </w:tcPr>
          <w:p w14:paraId="62387BB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For task 6 "GIS Data to Satellite Images in Various Modalities," is modality referring to panchromatic and multispectral images?</w:t>
            </w:r>
          </w:p>
        </w:tc>
        <w:tc>
          <w:tcPr>
            <w:tcW w:w="5760" w:type="dxa"/>
            <w:tcBorders>
              <w:top w:val="nil"/>
              <w:left w:val="nil"/>
              <w:bottom w:val="single" w:sz="4" w:space="0" w:color="auto"/>
              <w:right w:val="single" w:sz="4" w:space="0" w:color="auto"/>
            </w:tcBorders>
            <w:shd w:val="clear" w:color="000000" w:fill="FFFFFF"/>
            <w:vAlign w:val="center"/>
            <w:hideMark/>
          </w:tcPr>
          <w:p w14:paraId="2BEF5D5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although there are many types of remotely sensed images that might one day be added to the GFM. More complex or seldom used types of remotely sensed data were not included at this time to keep the project within a smaller scope.</w:t>
            </w:r>
          </w:p>
        </w:tc>
      </w:tr>
      <w:tr w:rsidR="009D4C92" w:rsidRPr="004D33C6" w14:paraId="3D9773A4" w14:textId="77777777" w:rsidTr="004C11C8">
        <w:trPr>
          <w:trHeight w:val="90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784D47F" w14:textId="0BF0A0D4" w:rsidR="009D4C92" w:rsidRPr="008C56B6" w:rsidRDefault="009D4C92" w:rsidP="009D4C92">
            <w:pPr>
              <w:spacing w:after="0" w:line="240" w:lineRule="auto"/>
              <w:jc w:val="center"/>
              <w:rPr>
                <w:rFonts w:eastAsia="Times New Roman"/>
                <w:b/>
                <w:sz w:val="20"/>
                <w:szCs w:val="20"/>
              </w:rPr>
            </w:pPr>
            <w:r>
              <w:rPr>
                <w:b/>
                <w:bCs/>
                <w:sz w:val="20"/>
                <w:szCs w:val="20"/>
              </w:rPr>
              <w:t>105</w:t>
            </w:r>
          </w:p>
        </w:tc>
        <w:tc>
          <w:tcPr>
            <w:tcW w:w="1189" w:type="dxa"/>
            <w:tcBorders>
              <w:top w:val="nil"/>
              <w:left w:val="nil"/>
              <w:bottom w:val="single" w:sz="4" w:space="0" w:color="auto"/>
              <w:right w:val="single" w:sz="4" w:space="0" w:color="auto"/>
            </w:tcBorders>
            <w:shd w:val="clear" w:color="000000" w:fill="FFFFFF"/>
            <w:vAlign w:val="center"/>
            <w:hideMark/>
          </w:tcPr>
          <w:p w14:paraId="4DD8EFA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166E48D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With respect to being generalizable to unencountered tasks without retraining, are there any examples of interest that NGA could provide? Typically, emergent capabilities have been noted in models with linguistic inputs and prompts but this project doesn't desire those traits, so we believe task delineation may not be as straightforward as describing a new problem.</w:t>
            </w:r>
          </w:p>
        </w:tc>
        <w:tc>
          <w:tcPr>
            <w:tcW w:w="5760" w:type="dxa"/>
            <w:tcBorders>
              <w:top w:val="nil"/>
              <w:left w:val="nil"/>
              <w:bottom w:val="single" w:sz="4" w:space="0" w:color="auto"/>
              <w:right w:val="single" w:sz="4" w:space="0" w:color="auto"/>
            </w:tcBorders>
            <w:shd w:val="clear" w:color="000000" w:fill="FFFFFF"/>
            <w:vAlign w:val="center"/>
            <w:hideMark/>
          </w:tcPr>
          <w:p w14:paraId="1FEC0C1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At this </w:t>
            </w:r>
            <w:proofErr w:type="gramStart"/>
            <w:r w:rsidRPr="004D33C6">
              <w:rPr>
                <w:rFonts w:eastAsia="Times New Roman"/>
                <w:sz w:val="20"/>
                <w:szCs w:val="20"/>
              </w:rPr>
              <w:t>time</w:t>
            </w:r>
            <w:proofErr w:type="gramEnd"/>
            <w:r w:rsidRPr="004D33C6">
              <w:rPr>
                <w:rFonts w:eastAsia="Times New Roman"/>
                <w:sz w:val="20"/>
                <w:szCs w:val="20"/>
              </w:rPr>
              <w:t xml:space="preserve"> we do not have a specific example of an unencountered task that we wish the GFM to be able to answer without retraining. The LLMs seem to have emergent properties capable of handling unencountered tasks because they store great amounts of statistical data about what a textual report should look like. Occasionally they hallucinate incorrect information or illogical information. We want the GFM to store great amounts of statistical data about what the Earth looks like, so that questions can be answered with accuracy and a minimum of hallucination or illogical information.</w:t>
            </w:r>
          </w:p>
        </w:tc>
      </w:tr>
      <w:tr w:rsidR="009D4C92" w:rsidRPr="004D33C6" w14:paraId="54816C55"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63C2C66" w14:textId="7814033D" w:rsidR="009D4C92" w:rsidRPr="008C56B6" w:rsidRDefault="009D4C92" w:rsidP="009D4C92">
            <w:pPr>
              <w:spacing w:after="0" w:line="240" w:lineRule="auto"/>
              <w:jc w:val="center"/>
              <w:rPr>
                <w:rFonts w:eastAsia="Times New Roman"/>
                <w:b/>
                <w:sz w:val="20"/>
                <w:szCs w:val="20"/>
              </w:rPr>
            </w:pPr>
            <w:r>
              <w:rPr>
                <w:b/>
                <w:bCs/>
                <w:sz w:val="20"/>
                <w:szCs w:val="20"/>
              </w:rPr>
              <w:t>106</w:t>
            </w:r>
          </w:p>
        </w:tc>
        <w:tc>
          <w:tcPr>
            <w:tcW w:w="1189" w:type="dxa"/>
            <w:tcBorders>
              <w:top w:val="nil"/>
              <w:left w:val="nil"/>
              <w:bottom w:val="single" w:sz="4" w:space="0" w:color="auto"/>
              <w:right w:val="single" w:sz="4" w:space="0" w:color="auto"/>
            </w:tcBorders>
            <w:shd w:val="clear" w:color="000000" w:fill="FFFFFF"/>
            <w:vAlign w:val="center"/>
            <w:hideMark/>
          </w:tcPr>
          <w:p w14:paraId="7D802C6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393371A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In addition to the mentioned GFI (</w:t>
            </w:r>
            <w:proofErr w:type="spellStart"/>
            <w:r w:rsidRPr="004D33C6">
              <w:rPr>
                <w:rFonts w:eastAsia="Times New Roman"/>
                <w:sz w:val="20"/>
                <w:szCs w:val="20"/>
              </w:rPr>
              <w:t>Maxar</w:t>
            </w:r>
            <w:proofErr w:type="spellEnd"/>
            <w:r w:rsidRPr="004D33C6">
              <w:rPr>
                <w:rFonts w:eastAsia="Times New Roman"/>
                <w:sz w:val="20"/>
                <w:szCs w:val="20"/>
              </w:rPr>
              <w:t xml:space="preserve"> VIVID, </w:t>
            </w:r>
            <w:proofErr w:type="spellStart"/>
            <w:r w:rsidRPr="004D33C6">
              <w:rPr>
                <w:rFonts w:eastAsia="Times New Roman"/>
                <w:sz w:val="20"/>
                <w:szCs w:val="20"/>
              </w:rPr>
              <w:t>TanDEM</w:t>
            </w:r>
            <w:proofErr w:type="spellEnd"/>
            <w:r w:rsidRPr="004D33C6">
              <w:rPr>
                <w:rFonts w:eastAsia="Times New Roman"/>
                <w:sz w:val="20"/>
                <w:szCs w:val="20"/>
              </w:rPr>
              <w:t>-X, and ORNL Landscape)  - will the government be providing Ground Level Imagery?</w:t>
            </w:r>
          </w:p>
        </w:tc>
        <w:tc>
          <w:tcPr>
            <w:tcW w:w="5760" w:type="dxa"/>
            <w:tcBorders>
              <w:top w:val="nil"/>
              <w:left w:val="nil"/>
              <w:bottom w:val="single" w:sz="4" w:space="0" w:color="auto"/>
              <w:right w:val="single" w:sz="4" w:space="0" w:color="auto"/>
            </w:tcBorders>
            <w:shd w:val="clear" w:color="000000" w:fill="FFFFFF"/>
            <w:vAlign w:val="center"/>
            <w:hideMark/>
          </w:tcPr>
          <w:p w14:paraId="059C33F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the performers will collect ground-based images/photos and open source data is sufficient.</w:t>
            </w:r>
          </w:p>
        </w:tc>
      </w:tr>
      <w:tr w:rsidR="009D4C92" w:rsidRPr="004D33C6" w14:paraId="55C26B21"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425D32C" w14:textId="32CD31EC" w:rsidR="009D4C92" w:rsidRPr="008C56B6" w:rsidRDefault="009D4C92" w:rsidP="009D4C92">
            <w:pPr>
              <w:spacing w:after="0" w:line="240" w:lineRule="auto"/>
              <w:jc w:val="center"/>
              <w:rPr>
                <w:rFonts w:eastAsia="Times New Roman"/>
                <w:b/>
                <w:sz w:val="20"/>
                <w:szCs w:val="20"/>
              </w:rPr>
            </w:pPr>
            <w:r>
              <w:rPr>
                <w:b/>
                <w:bCs/>
                <w:sz w:val="20"/>
                <w:szCs w:val="20"/>
              </w:rPr>
              <w:t>107</w:t>
            </w:r>
          </w:p>
        </w:tc>
        <w:tc>
          <w:tcPr>
            <w:tcW w:w="1189" w:type="dxa"/>
            <w:tcBorders>
              <w:top w:val="nil"/>
              <w:left w:val="nil"/>
              <w:bottom w:val="single" w:sz="4" w:space="0" w:color="auto"/>
              <w:right w:val="single" w:sz="4" w:space="0" w:color="auto"/>
            </w:tcBorders>
            <w:shd w:val="clear" w:color="000000" w:fill="FFFFFF"/>
            <w:vAlign w:val="center"/>
            <w:hideMark/>
          </w:tcPr>
          <w:p w14:paraId="3A22EDB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690752A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the government be providing Vector Data in formats other than </w:t>
            </w:r>
            <w:proofErr w:type="spellStart"/>
            <w:r w:rsidRPr="004D33C6">
              <w:rPr>
                <w:rFonts w:eastAsia="Times New Roman"/>
                <w:sz w:val="20"/>
                <w:szCs w:val="20"/>
              </w:rPr>
              <w:t>OpenStreetMaps</w:t>
            </w:r>
            <w:proofErr w:type="spellEnd"/>
            <w:r w:rsidRPr="004D33C6">
              <w:rPr>
                <w:rFonts w:eastAsia="Times New Roman"/>
                <w:sz w:val="20"/>
                <w:szCs w:val="20"/>
              </w:rPr>
              <w:t>?</w:t>
            </w:r>
          </w:p>
        </w:tc>
        <w:tc>
          <w:tcPr>
            <w:tcW w:w="5760" w:type="dxa"/>
            <w:tcBorders>
              <w:top w:val="nil"/>
              <w:left w:val="nil"/>
              <w:bottom w:val="single" w:sz="4" w:space="0" w:color="auto"/>
              <w:right w:val="single" w:sz="4" w:space="0" w:color="auto"/>
            </w:tcBorders>
            <w:shd w:val="clear" w:color="000000" w:fill="FFFFFF"/>
            <w:vAlign w:val="center"/>
            <w:hideMark/>
          </w:tcPr>
          <w:p w14:paraId="58FBFA6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w:t>
            </w:r>
          </w:p>
        </w:tc>
      </w:tr>
      <w:tr w:rsidR="009D4C92" w:rsidRPr="004D33C6" w14:paraId="10C24373"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E94BACA" w14:textId="050100D5" w:rsidR="009D4C92" w:rsidRPr="008C56B6" w:rsidRDefault="009D4C92" w:rsidP="009D4C92">
            <w:pPr>
              <w:spacing w:after="0" w:line="240" w:lineRule="auto"/>
              <w:jc w:val="center"/>
              <w:rPr>
                <w:rFonts w:eastAsia="Times New Roman"/>
                <w:b/>
                <w:sz w:val="20"/>
                <w:szCs w:val="20"/>
              </w:rPr>
            </w:pPr>
            <w:r>
              <w:rPr>
                <w:b/>
                <w:bCs/>
                <w:sz w:val="20"/>
                <w:szCs w:val="20"/>
              </w:rPr>
              <w:t>108</w:t>
            </w:r>
          </w:p>
        </w:tc>
        <w:tc>
          <w:tcPr>
            <w:tcW w:w="1189" w:type="dxa"/>
            <w:tcBorders>
              <w:top w:val="nil"/>
              <w:left w:val="nil"/>
              <w:bottom w:val="single" w:sz="4" w:space="0" w:color="auto"/>
              <w:right w:val="single" w:sz="4" w:space="0" w:color="auto"/>
            </w:tcBorders>
            <w:shd w:val="clear" w:color="000000" w:fill="FFFFFF"/>
            <w:vAlign w:val="center"/>
            <w:hideMark/>
          </w:tcPr>
          <w:p w14:paraId="4ACE9D2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36F4C0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the government provide a list of specific data format types for any expected GFI?</w:t>
            </w:r>
          </w:p>
        </w:tc>
        <w:tc>
          <w:tcPr>
            <w:tcW w:w="5760" w:type="dxa"/>
            <w:tcBorders>
              <w:top w:val="nil"/>
              <w:left w:val="nil"/>
              <w:bottom w:val="single" w:sz="4" w:space="0" w:color="auto"/>
              <w:right w:val="single" w:sz="4" w:space="0" w:color="auto"/>
            </w:tcBorders>
            <w:shd w:val="clear" w:color="000000" w:fill="FFFFFF"/>
            <w:vAlign w:val="center"/>
            <w:hideMark/>
          </w:tcPr>
          <w:p w14:paraId="0FC4ECE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data format of data types supplied by the government will be in the forms currently downloadable from those websites.</w:t>
            </w:r>
          </w:p>
        </w:tc>
      </w:tr>
      <w:tr w:rsidR="009D4C92" w:rsidRPr="004D33C6" w14:paraId="2A8CC21A"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7A25637" w14:textId="1289938B" w:rsidR="009D4C92" w:rsidRPr="008C56B6" w:rsidRDefault="009D4C92" w:rsidP="009D4C92">
            <w:pPr>
              <w:spacing w:after="0" w:line="240" w:lineRule="auto"/>
              <w:jc w:val="center"/>
              <w:rPr>
                <w:rFonts w:eastAsia="Times New Roman"/>
                <w:b/>
                <w:sz w:val="20"/>
                <w:szCs w:val="20"/>
              </w:rPr>
            </w:pPr>
            <w:r>
              <w:rPr>
                <w:b/>
                <w:bCs/>
                <w:sz w:val="20"/>
                <w:szCs w:val="20"/>
              </w:rPr>
              <w:t>109</w:t>
            </w:r>
          </w:p>
        </w:tc>
        <w:tc>
          <w:tcPr>
            <w:tcW w:w="1189" w:type="dxa"/>
            <w:tcBorders>
              <w:top w:val="nil"/>
              <w:left w:val="nil"/>
              <w:bottom w:val="single" w:sz="4" w:space="0" w:color="auto"/>
              <w:right w:val="single" w:sz="4" w:space="0" w:color="auto"/>
            </w:tcBorders>
            <w:shd w:val="clear" w:color="000000" w:fill="FFFFFF"/>
            <w:vAlign w:val="center"/>
            <w:hideMark/>
          </w:tcPr>
          <w:p w14:paraId="79D241B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3.5</w:t>
            </w:r>
          </w:p>
        </w:tc>
        <w:tc>
          <w:tcPr>
            <w:tcW w:w="5396" w:type="dxa"/>
            <w:tcBorders>
              <w:top w:val="nil"/>
              <w:left w:val="nil"/>
              <w:bottom w:val="single" w:sz="4" w:space="0" w:color="auto"/>
              <w:right w:val="single" w:sz="4" w:space="0" w:color="auto"/>
            </w:tcBorders>
            <w:shd w:val="clear" w:color="000000" w:fill="FFFFFF"/>
            <w:vAlign w:val="center"/>
            <w:hideMark/>
          </w:tcPr>
          <w:p w14:paraId="1230CDA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solicitation states that no significant hardware purchases are allowed - is there an upper dollar limit to non-labor hours?</w:t>
            </w:r>
          </w:p>
        </w:tc>
        <w:tc>
          <w:tcPr>
            <w:tcW w:w="5760" w:type="dxa"/>
            <w:tcBorders>
              <w:top w:val="nil"/>
              <w:left w:val="nil"/>
              <w:bottom w:val="single" w:sz="4" w:space="0" w:color="auto"/>
              <w:right w:val="single" w:sz="4" w:space="0" w:color="auto"/>
            </w:tcBorders>
            <w:shd w:val="clear" w:color="000000" w:fill="FFFFFF"/>
            <w:vAlign w:val="center"/>
            <w:hideMark/>
          </w:tcPr>
          <w:p w14:paraId="754D1E3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there is no upper dollar limit.</w:t>
            </w:r>
          </w:p>
        </w:tc>
      </w:tr>
      <w:tr w:rsidR="009D4C92" w:rsidRPr="004D33C6" w14:paraId="26783E74" w14:textId="77777777" w:rsidTr="004C11C8">
        <w:trPr>
          <w:trHeight w:val="14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4FF3A2E" w14:textId="42EDFCC2" w:rsidR="009D4C92" w:rsidRPr="008C56B6" w:rsidRDefault="009D4C92" w:rsidP="009D4C92">
            <w:pPr>
              <w:spacing w:after="0" w:line="240" w:lineRule="auto"/>
              <w:jc w:val="center"/>
              <w:rPr>
                <w:rFonts w:eastAsia="Times New Roman"/>
                <w:b/>
                <w:sz w:val="20"/>
                <w:szCs w:val="20"/>
              </w:rPr>
            </w:pPr>
            <w:r>
              <w:rPr>
                <w:b/>
                <w:bCs/>
                <w:sz w:val="20"/>
                <w:szCs w:val="20"/>
              </w:rPr>
              <w:lastRenderedPageBreak/>
              <w:t>110</w:t>
            </w:r>
          </w:p>
        </w:tc>
        <w:tc>
          <w:tcPr>
            <w:tcW w:w="1189" w:type="dxa"/>
            <w:tcBorders>
              <w:top w:val="nil"/>
              <w:left w:val="nil"/>
              <w:bottom w:val="single" w:sz="4" w:space="0" w:color="auto"/>
              <w:right w:val="single" w:sz="4" w:space="0" w:color="auto"/>
            </w:tcBorders>
            <w:shd w:val="clear" w:color="000000" w:fill="FFFFFF"/>
            <w:vAlign w:val="center"/>
            <w:hideMark/>
          </w:tcPr>
          <w:p w14:paraId="7E67F5A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7547630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solicitation states “Both the questions and responses provided will not be linguistic; instead they will be graphically or pictorially expressed. “ -- will you give us examples of  the inputs?</w:t>
            </w:r>
          </w:p>
        </w:tc>
        <w:tc>
          <w:tcPr>
            <w:tcW w:w="5760" w:type="dxa"/>
            <w:tcBorders>
              <w:top w:val="nil"/>
              <w:left w:val="nil"/>
              <w:bottom w:val="single" w:sz="4" w:space="0" w:color="auto"/>
              <w:right w:val="single" w:sz="4" w:space="0" w:color="auto"/>
            </w:tcBorders>
            <w:shd w:val="clear" w:color="000000" w:fill="FFFFFF"/>
            <w:vAlign w:val="center"/>
            <w:hideMark/>
          </w:tcPr>
          <w:p w14:paraId="4EAEE44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Examples of inputs are outlined in Section 4. </w:t>
            </w:r>
          </w:p>
        </w:tc>
      </w:tr>
      <w:tr w:rsidR="009D4C92" w:rsidRPr="004D33C6" w14:paraId="7CD201D2" w14:textId="77777777" w:rsidTr="004C11C8">
        <w:trPr>
          <w:trHeight w:val="132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E00A6A1" w14:textId="3F068055" w:rsidR="009D4C92" w:rsidRPr="008C56B6" w:rsidRDefault="009D4C92" w:rsidP="009D4C92">
            <w:pPr>
              <w:spacing w:after="0" w:line="240" w:lineRule="auto"/>
              <w:jc w:val="center"/>
              <w:rPr>
                <w:rFonts w:eastAsia="Times New Roman"/>
                <w:b/>
                <w:sz w:val="20"/>
                <w:szCs w:val="20"/>
              </w:rPr>
            </w:pPr>
            <w:r>
              <w:rPr>
                <w:b/>
                <w:bCs/>
                <w:sz w:val="20"/>
                <w:szCs w:val="20"/>
              </w:rPr>
              <w:t>111</w:t>
            </w:r>
          </w:p>
        </w:tc>
        <w:tc>
          <w:tcPr>
            <w:tcW w:w="1189" w:type="dxa"/>
            <w:tcBorders>
              <w:top w:val="nil"/>
              <w:left w:val="nil"/>
              <w:bottom w:val="single" w:sz="4" w:space="0" w:color="auto"/>
              <w:right w:val="single" w:sz="4" w:space="0" w:color="auto"/>
            </w:tcBorders>
            <w:shd w:val="clear" w:color="000000" w:fill="FFFFFF"/>
            <w:vAlign w:val="center"/>
            <w:hideMark/>
          </w:tcPr>
          <w:p w14:paraId="2A055B1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2A832FE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solicitation states “Both the questions and responses provided will not be linguistic; instead they will be graphically or pictorially expressed. “ but regarding Vector Data also states “An approach where GIS data or geospatial vectors are transformed into a rasterized format and encoded for the network like an overhead image will not be an approach considered in this research because this approach will not be able to encode the attributes associated with the geospatial data.”  -- will the vector data inputs then be native </w:t>
            </w:r>
            <w:proofErr w:type="spellStart"/>
            <w:r w:rsidRPr="004D33C6">
              <w:rPr>
                <w:rFonts w:eastAsia="Times New Roman"/>
                <w:sz w:val="20"/>
                <w:szCs w:val="20"/>
              </w:rPr>
              <w:t>OpenStreetMaps</w:t>
            </w:r>
            <w:proofErr w:type="spellEnd"/>
            <w:r w:rsidRPr="004D33C6">
              <w:rPr>
                <w:rFonts w:eastAsia="Times New Roman"/>
                <w:sz w:val="20"/>
                <w:szCs w:val="20"/>
              </w:rPr>
              <w:t xml:space="preserve"> XML</w:t>
            </w:r>
          </w:p>
        </w:tc>
        <w:tc>
          <w:tcPr>
            <w:tcW w:w="5760" w:type="dxa"/>
            <w:tcBorders>
              <w:top w:val="nil"/>
              <w:left w:val="nil"/>
              <w:bottom w:val="single" w:sz="4" w:space="0" w:color="auto"/>
              <w:right w:val="single" w:sz="4" w:space="0" w:color="auto"/>
            </w:tcBorders>
            <w:shd w:val="clear" w:color="000000" w:fill="FFFFFF"/>
            <w:vAlign w:val="center"/>
            <w:hideMark/>
          </w:tcPr>
          <w:p w14:paraId="05D2A35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 the vector data inputs can be OpenStreetMap's XML. The NGA wants to make it quite clear that the project goal is to teach a neural network what the Earth is like using multiple sources the way that LLMs are taught what language is like using many sources. We do not want to work in the area of LLM development because that is being handled by other efforts.</w:t>
            </w:r>
          </w:p>
        </w:tc>
      </w:tr>
      <w:tr w:rsidR="009D4C92" w:rsidRPr="004D33C6" w14:paraId="3DF8D80A" w14:textId="77777777" w:rsidTr="004C11C8">
        <w:trPr>
          <w:trHeight w:val="51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F9CC9BB" w14:textId="77761F42" w:rsidR="009D4C92" w:rsidRPr="008C56B6" w:rsidRDefault="009D4C92" w:rsidP="009D4C92">
            <w:pPr>
              <w:spacing w:after="0" w:line="240" w:lineRule="auto"/>
              <w:jc w:val="center"/>
              <w:rPr>
                <w:rFonts w:eastAsia="Times New Roman"/>
                <w:b/>
                <w:sz w:val="20"/>
                <w:szCs w:val="20"/>
              </w:rPr>
            </w:pPr>
            <w:r>
              <w:rPr>
                <w:b/>
                <w:bCs/>
                <w:sz w:val="20"/>
                <w:szCs w:val="20"/>
              </w:rPr>
              <w:t>112</w:t>
            </w:r>
          </w:p>
        </w:tc>
        <w:tc>
          <w:tcPr>
            <w:tcW w:w="1189" w:type="dxa"/>
            <w:tcBorders>
              <w:top w:val="nil"/>
              <w:left w:val="nil"/>
              <w:bottom w:val="single" w:sz="4" w:space="0" w:color="auto"/>
              <w:right w:val="single" w:sz="4" w:space="0" w:color="auto"/>
            </w:tcBorders>
            <w:shd w:val="clear" w:color="000000" w:fill="FFFFFF"/>
            <w:vAlign w:val="center"/>
            <w:hideMark/>
          </w:tcPr>
          <w:p w14:paraId="5CF3C8E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F6F01B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For processing Vector Data will we need to process formats other than </w:t>
            </w:r>
            <w:proofErr w:type="spellStart"/>
            <w:r w:rsidRPr="004D33C6">
              <w:rPr>
                <w:rFonts w:eastAsia="Times New Roman"/>
                <w:sz w:val="20"/>
                <w:szCs w:val="20"/>
              </w:rPr>
              <w:t>OpenStreetMaps</w:t>
            </w:r>
            <w:proofErr w:type="spellEnd"/>
            <w:r w:rsidRPr="004D33C6">
              <w:rPr>
                <w:rFonts w:eastAsia="Times New Roman"/>
                <w:sz w:val="20"/>
                <w:szCs w:val="20"/>
              </w:rPr>
              <w:t xml:space="preserve"> XML?</w:t>
            </w:r>
          </w:p>
        </w:tc>
        <w:tc>
          <w:tcPr>
            <w:tcW w:w="5760" w:type="dxa"/>
            <w:tcBorders>
              <w:top w:val="nil"/>
              <w:left w:val="nil"/>
              <w:bottom w:val="single" w:sz="4" w:space="0" w:color="auto"/>
              <w:right w:val="single" w:sz="4" w:space="0" w:color="auto"/>
            </w:tcBorders>
            <w:shd w:val="clear" w:color="000000" w:fill="FFFFFF"/>
            <w:vAlign w:val="center"/>
            <w:hideMark/>
          </w:tcPr>
          <w:p w14:paraId="30A17B0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At this time, we do not foresee a requirement to process formats other than OpenStreetMap XML.</w:t>
            </w:r>
          </w:p>
        </w:tc>
      </w:tr>
      <w:tr w:rsidR="009D4C92" w:rsidRPr="004D33C6" w14:paraId="484CC828"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E84C915" w14:textId="099A13C7" w:rsidR="009D4C92" w:rsidRPr="008C56B6" w:rsidRDefault="009D4C92" w:rsidP="009D4C92">
            <w:pPr>
              <w:spacing w:after="0" w:line="240" w:lineRule="auto"/>
              <w:jc w:val="center"/>
              <w:rPr>
                <w:rFonts w:eastAsia="Times New Roman"/>
                <w:b/>
                <w:sz w:val="20"/>
                <w:szCs w:val="20"/>
              </w:rPr>
            </w:pPr>
            <w:r>
              <w:rPr>
                <w:b/>
                <w:bCs/>
                <w:sz w:val="20"/>
                <w:szCs w:val="20"/>
              </w:rPr>
              <w:t>113</w:t>
            </w:r>
          </w:p>
        </w:tc>
        <w:tc>
          <w:tcPr>
            <w:tcW w:w="1189" w:type="dxa"/>
            <w:tcBorders>
              <w:top w:val="nil"/>
              <w:left w:val="nil"/>
              <w:bottom w:val="single" w:sz="4" w:space="0" w:color="auto"/>
              <w:right w:val="single" w:sz="4" w:space="0" w:color="auto"/>
            </w:tcBorders>
            <w:shd w:val="clear" w:color="000000" w:fill="FFFFFF"/>
            <w:vAlign w:val="center"/>
            <w:hideMark/>
          </w:tcPr>
          <w:p w14:paraId="1722EF1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323C062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performance metrics do not bound the geographic region in any way. - Can the government identify an evaluation region so all proposed solutions can be fairly and similarly evaluated?</w:t>
            </w:r>
          </w:p>
        </w:tc>
        <w:tc>
          <w:tcPr>
            <w:tcW w:w="5760" w:type="dxa"/>
            <w:tcBorders>
              <w:top w:val="nil"/>
              <w:left w:val="nil"/>
              <w:bottom w:val="single" w:sz="4" w:space="0" w:color="auto"/>
              <w:right w:val="single" w:sz="4" w:space="0" w:color="auto"/>
            </w:tcBorders>
            <w:shd w:val="clear" w:color="000000" w:fill="FFFFFF"/>
            <w:vAlign w:val="center"/>
            <w:hideMark/>
          </w:tcPr>
          <w:p w14:paraId="43C3C44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the NGA cannot anticipate where in the world we may be asked to perform our functions, so we need a global solution. </w:t>
            </w:r>
          </w:p>
        </w:tc>
      </w:tr>
      <w:tr w:rsidR="009D4C92" w:rsidRPr="004D33C6" w14:paraId="7D21FF82"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4A77881" w14:textId="76F562E0" w:rsidR="009D4C92" w:rsidRPr="008C56B6" w:rsidRDefault="009D4C92" w:rsidP="009D4C92">
            <w:pPr>
              <w:spacing w:after="0" w:line="240" w:lineRule="auto"/>
              <w:jc w:val="center"/>
              <w:rPr>
                <w:rFonts w:eastAsia="Times New Roman"/>
                <w:b/>
                <w:sz w:val="20"/>
                <w:szCs w:val="20"/>
              </w:rPr>
            </w:pPr>
            <w:r>
              <w:rPr>
                <w:b/>
                <w:bCs/>
                <w:sz w:val="20"/>
                <w:szCs w:val="20"/>
              </w:rPr>
              <w:t>114</w:t>
            </w:r>
          </w:p>
        </w:tc>
        <w:tc>
          <w:tcPr>
            <w:tcW w:w="1189" w:type="dxa"/>
            <w:tcBorders>
              <w:top w:val="nil"/>
              <w:left w:val="nil"/>
              <w:bottom w:val="single" w:sz="4" w:space="0" w:color="auto"/>
              <w:right w:val="single" w:sz="4" w:space="0" w:color="auto"/>
            </w:tcBorders>
            <w:shd w:val="clear" w:color="000000" w:fill="FFFFFF"/>
            <w:vAlign w:val="center"/>
            <w:hideMark/>
          </w:tcPr>
          <w:p w14:paraId="67C6BBC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4.1</w:t>
            </w:r>
          </w:p>
        </w:tc>
        <w:tc>
          <w:tcPr>
            <w:tcW w:w="5396" w:type="dxa"/>
            <w:tcBorders>
              <w:top w:val="nil"/>
              <w:left w:val="nil"/>
              <w:bottom w:val="single" w:sz="4" w:space="0" w:color="auto"/>
              <w:right w:val="single" w:sz="4" w:space="0" w:color="auto"/>
            </w:tcBorders>
            <w:shd w:val="clear" w:color="000000" w:fill="FFFFFF"/>
            <w:vAlign w:val="center"/>
            <w:hideMark/>
          </w:tcPr>
          <w:p w14:paraId="4E1E0BF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solicitation states “Photograph to Location: When presented with a photograph, predict within 1000m the geographic location in which it was captured. This will require correlation between ground images, satellite images, terrain data, a geographic reference system, and worldwide geospatial data coverage to constrain the search. NGA maintains testing data with over 100,000 geolocated images worldwide to be used for this.” -Can the government identify a reasonably sized geographic region to limit model size?</w:t>
            </w:r>
          </w:p>
        </w:tc>
        <w:tc>
          <w:tcPr>
            <w:tcW w:w="5760" w:type="dxa"/>
            <w:tcBorders>
              <w:top w:val="nil"/>
              <w:left w:val="nil"/>
              <w:bottom w:val="single" w:sz="4" w:space="0" w:color="auto"/>
              <w:right w:val="single" w:sz="4" w:space="0" w:color="auto"/>
            </w:tcBorders>
            <w:shd w:val="clear" w:color="000000" w:fill="FFFFFF"/>
            <w:vAlign w:val="center"/>
            <w:hideMark/>
          </w:tcPr>
          <w:p w14:paraId="71BD102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No. Our services are global.</w:t>
            </w:r>
          </w:p>
        </w:tc>
      </w:tr>
      <w:tr w:rsidR="009D4C92" w:rsidRPr="004D33C6" w14:paraId="75DC8C15" w14:textId="77777777" w:rsidTr="004C11C8">
        <w:trPr>
          <w:trHeight w:val="12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C541FEE" w14:textId="3EDF244F" w:rsidR="009D4C92" w:rsidRPr="008C56B6" w:rsidRDefault="009D4C92" w:rsidP="009D4C92">
            <w:pPr>
              <w:spacing w:after="0" w:line="240" w:lineRule="auto"/>
              <w:jc w:val="center"/>
              <w:rPr>
                <w:rFonts w:eastAsia="Times New Roman"/>
                <w:b/>
                <w:sz w:val="20"/>
                <w:szCs w:val="20"/>
              </w:rPr>
            </w:pPr>
            <w:r>
              <w:rPr>
                <w:b/>
                <w:bCs/>
                <w:sz w:val="20"/>
                <w:szCs w:val="20"/>
              </w:rPr>
              <w:t>115</w:t>
            </w:r>
          </w:p>
        </w:tc>
        <w:tc>
          <w:tcPr>
            <w:tcW w:w="1189" w:type="dxa"/>
            <w:tcBorders>
              <w:top w:val="nil"/>
              <w:left w:val="nil"/>
              <w:bottom w:val="single" w:sz="4" w:space="0" w:color="auto"/>
              <w:right w:val="single" w:sz="4" w:space="0" w:color="auto"/>
            </w:tcBorders>
            <w:shd w:val="clear" w:color="000000" w:fill="FFFFFF"/>
            <w:vAlign w:val="center"/>
            <w:hideMark/>
          </w:tcPr>
          <w:p w14:paraId="6259B11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25ECCCE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we be required to generate all models from scratch or can we use open-source models? If we can, what are the limitations on the open source models used?</w:t>
            </w:r>
          </w:p>
        </w:tc>
        <w:tc>
          <w:tcPr>
            <w:tcW w:w="5760" w:type="dxa"/>
            <w:tcBorders>
              <w:top w:val="nil"/>
              <w:left w:val="nil"/>
              <w:bottom w:val="single" w:sz="4" w:space="0" w:color="auto"/>
              <w:right w:val="single" w:sz="4" w:space="0" w:color="auto"/>
            </w:tcBorders>
            <w:shd w:val="clear" w:color="000000" w:fill="FFFFFF"/>
            <w:vAlign w:val="center"/>
            <w:hideMark/>
          </w:tcPr>
          <w:p w14:paraId="087E71B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NGA is not aware of any pre-trained open source model capable of ingesting the heterogeneous data types requested for this project. If a vendor has an open source model capable of performing this task, they will need to conform to all specified limitations.</w:t>
            </w:r>
          </w:p>
        </w:tc>
      </w:tr>
      <w:tr w:rsidR="009D4C92" w:rsidRPr="004D33C6" w14:paraId="7D51AFE4" w14:textId="77777777" w:rsidTr="004C11C8">
        <w:trPr>
          <w:trHeight w:val="63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8F6FA57" w14:textId="1180CB23" w:rsidR="009D4C92" w:rsidRPr="008C56B6" w:rsidRDefault="009D4C92" w:rsidP="009D4C92">
            <w:pPr>
              <w:spacing w:after="0" w:line="240" w:lineRule="auto"/>
              <w:jc w:val="center"/>
              <w:rPr>
                <w:rFonts w:eastAsia="Times New Roman"/>
                <w:b/>
                <w:sz w:val="20"/>
                <w:szCs w:val="20"/>
              </w:rPr>
            </w:pPr>
            <w:r>
              <w:rPr>
                <w:b/>
                <w:bCs/>
                <w:sz w:val="20"/>
                <w:szCs w:val="20"/>
              </w:rPr>
              <w:t>116</w:t>
            </w:r>
          </w:p>
        </w:tc>
        <w:tc>
          <w:tcPr>
            <w:tcW w:w="1189" w:type="dxa"/>
            <w:tcBorders>
              <w:top w:val="nil"/>
              <w:left w:val="nil"/>
              <w:bottom w:val="single" w:sz="4" w:space="0" w:color="auto"/>
              <w:right w:val="single" w:sz="4" w:space="0" w:color="auto"/>
            </w:tcBorders>
            <w:shd w:val="clear" w:color="000000" w:fill="FFFFFF"/>
            <w:vAlign w:val="center"/>
            <w:hideMark/>
          </w:tcPr>
          <w:p w14:paraId="25EEA70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4F8BC0E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solicitation (section 1) states “Appropriately transforming between panchromatic and multispectral overhead imagery, generating seasonally correct image predictions. “</w:t>
            </w:r>
            <w:r w:rsidRPr="004D33C6">
              <w:rPr>
                <w:rFonts w:eastAsia="Times New Roman"/>
                <w:sz w:val="20"/>
                <w:szCs w:val="20"/>
              </w:rPr>
              <w:br w:type="page"/>
              <w:t>-- Does the government mean “to generate a panchromatic image from a multispectral image"</w:t>
            </w:r>
            <w:r w:rsidRPr="004D33C6">
              <w:rPr>
                <w:rFonts w:eastAsia="Times New Roman"/>
                <w:sz w:val="20"/>
                <w:szCs w:val="20"/>
              </w:rPr>
              <w:br w:type="page"/>
              <w:t>-- Does the government mean “to generate seasonally correct image predictions of both Panchromatic and Multispectral imagery”</w:t>
            </w:r>
          </w:p>
        </w:tc>
        <w:tc>
          <w:tcPr>
            <w:tcW w:w="5760" w:type="dxa"/>
            <w:tcBorders>
              <w:top w:val="nil"/>
              <w:left w:val="nil"/>
              <w:bottom w:val="single" w:sz="4" w:space="0" w:color="auto"/>
              <w:right w:val="single" w:sz="4" w:space="0" w:color="auto"/>
            </w:tcBorders>
            <w:shd w:val="clear" w:color="000000" w:fill="FFFFFF"/>
            <w:vAlign w:val="center"/>
            <w:hideMark/>
          </w:tcPr>
          <w:p w14:paraId="3F74C260" w14:textId="77777777" w:rsidR="009D4C92" w:rsidRPr="004D33C6" w:rsidRDefault="009D4C92" w:rsidP="009D4C92">
            <w:pPr>
              <w:spacing w:after="0" w:line="240" w:lineRule="auto"/>
              <w:rPr>
                <w:rFonts w:eastAsia="Times New Roman"/>
                <w:sz w:val="20"/>
                <w:szCs w:val="20"/>
              </w:rPr>
            </w:pPr>
            <w:proofErr w:type="gramStart"/>
            <w:r w:rsidRPr="004D33C6">
              <w:rPr>
                <w:rFonts w:eastAsia="Times New Roman"/>
                <w:sz w:val="20"/>
                <w:szCs w:val="20"/>
              </w:rPr>
              <w:t>Yes</w:t>
            </w:r>
            <w:proofErr w:type="gramEnd"/>
            <w:r w:rsidRPr="004D33C6">
              <w:rPr>
                <w:rFonts w:eastAsia="Times New Roman"/>
                <w:sz w:val="20"/>
                <w:szCs w:val="20"/>
              </w:rPr>
              <w:t xml:space="preserve"> and Yes.</w:t>
            </w:r>
          </w:p>
        </w:tc>
      </w:tr>
      <w:tr w:rsidR="009D4C92" w:rsidRPr="004D33C6" w14:paraId="52850823" w14:textId="77777777" w:rsidTr="004C11C8">
        <w:trPr>
          <w:trHeight w:val="32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1D5C7EC" w14:textId="14FDA86D" w:rsidR="009D4C92" w:rsidRPr="008C56B6" w:rsidRDefault="009D4C92" w:rsidP="009D4C92">
            <w:pPr>
              <w:spacing w:after="0" w:line="240" w:lineRule="auto"/>
              <w:jc w:val="center"/>
              <w:rPr>
                <w:rFonts w:eastAsia="Times New Roman"/>
                <w:b/>
                <w:bCs/>
                <w:sz w:val="20"/>
                <w:szCs w:val="20"/>
              </w:rPr>
            </w:pPr>
            <w:r>
              <w:rPr>
                <w:b/>
                <w:bCs/>
                <w:sz w:val="20"/>
                <w:szCs w:val="20"/>
              </w:rPr>
              <w:lastRenderedPageBreak/>
              <w:t>117</w:t>
            </w:r>
          </w:p>
        </w:tc>
        <w:tc>
          <w:tcPr>
            <w:tcW w:w="1189" w:type="dxa"/>
            <w:tcBorders>
              <w:top w:val="nil"/>
              <w:left w:val="nil"/>
              <w:bottom w:val="single" w:sz="4" w:space="0" w:color="auto"/>
              <w:right w:val="single" w:sz="4" w:space="0" w:color="auto"/>
            </w:tcBorders>
            <w:shd w:val="clear" w:color="000000" w:fill="FFFFFF"/>
            <w:vAlign w:val="center"/>
            <w:hideMark/>
          </w:tcPr>
          <w:p w14:paraId="41637995" w14:textId="38B44C76" w:rsidR="009D4C92" w:rsidRPr="004D33C6" w:rsidRDefault="009D4C92" w:rsidP="009D4C92">
            <w:pPr>
              <w:spacing w:after="0" w:line="240" w:lineRule="auto"/>
              <w:rPr>
                <w:rFonts w:eastAsia="Times New Roman"/>
                <w:sz w:val="20"/>
                <w:szCs w:val="20"/>
              </w:rPr>
            </w:pPr>
            <w:r w:rsidRPr="004D33C6">
              <w:rPr>
                <w:rFonts w:eastAsia="Times New Roman"/>
                <w:sz w:val="20"/>
                <w:szCs w:val="20"/>
              </w:rPr>
              <w:t>Gen</w:t>
            </w:r>
            <w:r>
              <w:rPr>
                <w:rFonts w:eastAsia="Times New Roman"/>
                <w:sz w:val="20"/>
                <w:szCs w:val="20"/>
              </w:rPr>
              <w:t xml:space="preserve"> </w:t>
            </w:r>
            <w:r w:rsidRPr="004D33C6">
              <w:rPr>
                <w:rFonts w:eastAsia="Times New Roman"/>
                <w:sz w:val="20"/>
                <w:szCs w:val="20"/>
              </w:rPr>
              <w:t>Sol Section 3 - Eligibility Information</w:t>
            </w:r>
          </w:p>
        </w:tc>
        <w:tc>
          <w:tcPr>
            <w:tcW w:w="5396" w:type="dxa"/>
            <w:tcBorders>
              <w:top w:val="nil"/>
              <w:left w:val="nil"/>
              <w:bottom w:val="single" w:sz="4" w:space="0" w:color="auto"/>
              <w:right w:val="single" w:sz="4" w:space="0" w:color="auto"/>
            </w:tcBorders>
            <w:shd w:val="clear" w:color="000000" w:fill="FFFFFF"/>
            <w:vAlign w:val="center"/>
            <w:hideMark/>
          </w:tcPr>
          <w:p w14:paraId="203C229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universities able to participate in this contract as a subcontractor?  </w:t>
            </w:r>
          </w:p>
        </w:tc>
        <w:tc>
          <w:tcPr>
            <w:tcW w:w="5760" w:type="dxa"/>
            <w:tcBorders>
              <w:top w:val="nil"/>
              <w:left w:val="nil"/>
              <w:bottom w:val="single" w:sz="4" w:space="0" w:color="auto"/>
              <w:right w:val="single" w:sz="4" w:space="0" w:color="auto"/>
            </w:tcBorders>
            <w:shd w:val="clear" w:color="000000" w:fill="FFFFFF"/>
            <w:vAlign w:val="center"/>
            <w:hideMark/>
          </w:tcPr>
          <w:p w14:paraId="3E07F66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primary contractor may subcontract to US academic institutions but access restrictions still apply.  US institutions that have the appropriate infrastructure to support access controls to the required research need to explain how they will enforce those restrictions on campus.</w:t>
            </w:r>
          </w:p>
        </w:tc>
      </w:tr>
      <w:tr w:rsidR="009D4C92" w:rsidRPr="004D33C6" w14:paraId="4A5B3322"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496196E" w14:textId="6233259A" w:rsidR="009D4C92" w:rsidRPr="008C56B6" w:rsidRDefault="009D4C92" w:rsidP="009D4C92">
            <w:pPr>
              <w:spacing w:after="0" w:line="240" w:lineRule="auto"/>
              <w:jc w:val="center"/>
              <w:rPr>
                <w:rFonts w:eastAsia="Times New Roman"/>
                <w:b/>
                <w:sz w:val="20"/>
                <w:szCs w:val="20"/>
              </w:rPr>
            </w:pPr>
            <w:r>
              <w:rPr>
                <w:b/>
                <w:bCs/>
                <w:sz w:val="20"/>
                <w:szCs w:val="20"/>
              </w:rPr>
              <w:t>118</w:t>
            </w:r>
          </w:p>
        </w:tc>
        <w:tc>
          <w:tcPr>
            <w:tcW w:w="1189" w:type="dxa"/>
            <w:tcBorders>
              <w:top w:val="nil"/>
              <w:left w:val="nil"/>
              <w:bottom w:val="single" w:sz="4" w:space="0" w:color="auto"/>
              <w:right w:val="single" w:sz="4" w:space="0" w:color="auto"/>
            </w:tcBorders>
            <w:shd w:val="clear" w:color="000000" w:fill="FFFFFF"/>
            <w:vAlign w:val="center"/>
            <w:hideMark/>
          </w:tcPr>
          <w:p w14:paraId="1D5A6E5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3147261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universities can participate, many are unable to accept terms that prohibit foreign nationals.  Is it permissible to have a university subcontractor with tasks scoped to be fundamental research?</w:t>
            </w:r>
          </w:p>
        </w:tc>
        <w:tc>
          <w:tcPr>
            <w:tcW w:w="5760" w:type="dxa"/>
            <w:tcBorders>
              <w:top w:val="nil"/>
              <w:left w:val="nil"/>
              <w:bottom w:val="single" w:sz="4" w:space="0" w:color="auto"/>
              <w:right w:val="single" w:sz="4" w:space="0" w:color="auto"/>
            </w:tcBorders>
            <w:shd w:val="clear" w:color="000000" w:fill="FFFFFF"/>
            <w:vAlign w:val="center"/>
            <w:hideMark/>
          </w:tcPr>
          <w:p w14:paraId="118C31B2" w14:textId="5F367423"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primary contractor may subcontract to US academic institutions but access restrictions still apply.  US institutions that have the appropriate infrastructure to support access controls to the required research need to explain how they will enforce those restrictions on campus.</w:t>
            </w:r>
            <w:r w:rsidRPr="004D33C6">
              <w:rPr>
                <w:rFonts w:eastAsia="Times New Roman"/>
                <w:sz w:val="20"/>
                <w:szCs w:val="20"/>
              </w:rPr>
              <w:br/>
            </w:r>
            <w:r w:rsidRPr="004D33C6">
              <w:rPr>
                <w:rFonts w:eastAsia="Times New Roman"/>
                <w:sz w:val="20"/>
                <w:szCs w:val="20"/>
              </w:rPr>
              <w:br/>
              <w:t xml:space="preserve">See Section 8.2: "Foreign nationals are not permitted to perform unclassified work under the terms of this contract." </w:t>
            </w:r>
            <w:r w:rsidRPr="004D33C6">
              <w:rPr>
                <w:rFonts w:eastAsia="Times New Roman"/>
                <w:sz w:val="20"/>
                <w:szCs w:val="20"/>
              </w:rPr>
              <w:br/>
              <w:t>See BIG-ST BAA General Solicitation, Appendix 6 – Definitions: “Foreign National – (also known as Foreign Persons) as defined by 22 CFR 120.16 means any natural person who is not a lawful permanent resident as defined by 8 U.S.C. § 1101(a)(20) or who is not a protected individual as defined by 8 U.S.C. § 1324b(a)(3).</w:t>
            </w:r>
          </w:p>
        </w:tc>
      </w:tr>
      <w:tr w:rsidR="009D4C92" w:rsidRPr="004D33C6" w14:paraId="1B5817ED"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7C58568" w14:textId="471251D5" w:rsidR="009D4C92" w:rsidRPr="008C56B6" w:rsidRDefault="009D4C92" w:rsidP="009D4C92">
            <w:pPr>
              <w:spacing w:after="0" w:line="240" w:lineRule="auto"/>
              <w:jc w:val="center"/>
              <w:rPr>
                <w:rFonts w:eastAsia="Times New Roman"/>
                <w:b/>
                <w:sz w:val="20"/>
                <w:szCs w:val="20"/>
              </w:rPr>
            </w:pPr>
            <w:r>
              <w:rPr>
                <w:b/>
                <w:bCs/>
                <w:sz w:val="20"/>
                <w:szCs w:val="20"/>
              </w:rPr>
              <w:t>119</w:t>
            </w:r>
          </w:p>
        </w:tc>
        <w:tc>
          <w:tcPr>
            <w:tcW w:w="1189" w:type="dxa"/>
            <w:tcBorders>
              <w:top w:val="nil"/>
              <w:left w:val="nil"/>
              <w:bottom w:val="single" w:sz="4" w:space="0" w:color="auto"/>
              <w:right w:val="single" w:sz="4" w:space="0" w:color="auto"/>
            </w:tcBorders>
            <w:shd w:val="clear" w:color="000000" w:fill="FFFFFF"/>
            <w:vAlign w:val="center"/>
            <w:hideMark/>
          </w:tcPr>
          <w:p w14:paraId="5F9BA96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71BE4D8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fundamental research subtasks for universities are allowed, and the university does not work with CUI data, would this allow universities to conduct research that is not subject to prepublication review and is open to being performed by foreign citizens without individual approval? The prime contractor would apply the fundamental research to CUI data.</w:t>
            </w:r>
          </w:p>
        </w:tc>
        <w:tc>
          <w:tcPr>
            <w:tcW w:w="5760" w:type="dxa"/>
            <w:tcBorders>
              <w:top w:val="nil"/>
              <w:left w:val="nil"/>
              <w:bottom w:val="single" w:sz="4" w:space="0" w:color="auto"/>
              <w:right w:val="single" w:sz="4" w:space="0" w:color="auto"/>
            </w:tcBorders>
            <w:shd w:val="clear" w:color="000000" w:fill="FFFFFF"/>
            <w:vAlign w:val="center"/>
            <w:hideMark/>
          </w:tcPr>
          <w:p w14:paraId="2CB0F29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We request all personnel supporting this effort are U.S. persons or hold a permanent U.S. citizen status.  </w:t>
            </w:r>
          </w:p>
        </w:tc>
      </w:tr>
      <w:tr w:rsidR="009D4C92" w:rsidRPr="004D33C6" w14:paraId="79B40DFF" w14:textId="77777777" w:rsidTr="004C11C8">
        <w:trPr>
          <w:trHeight w:val="24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D9A9CFE" w14:textId="24DA4088" w:rsidR="009D4C92" w:rsidRPr="008C56B6" w:rsidRDefault="009D4C92" w:rsidP="009D4C92">
            <w:pPr>
              <w:spacing w:after="0" w:line="240" w:lineRule="auto"/>
              <w:jc w:val="center"/>
              <w:rPr>
                <w:rFonts w:eastAsia="Times New Roman"/>
                <w:b/>
                <w:sz w:val="20"/>
                <w:szCs w:val="20"/>
              </w:rPr>
            </w:pPr>
            <w:r>
              <w:rPr>
                <w:b/>
                <w:bCs/>
                <w:sz w:val="20"/>
                <w:szCs w:val="20"/>
              </w:rPr>
              <w:t>120</w:t>
            </w:r>
          </w:p>
        </w:tc>
        <w:tc>
          <w:tcPr>
            <w:tcW w:w="1189" w:type="dxa"/>
            <w:tcBorders>
              <w:top w:val="nil"/>
              <w:left w:val="nil"/>
              <w:bottom w:val="single" w:sz="4" w:space="0" w:color="auto"/>
              <w:right w:val="single" w:sz="4" w:space="0" w:color="auto"/>
            </w:tcBorders>
            <w:shd w:val="clear" w:color="000000" w:fill="FFFFFF"/>
            <w:vAlign w:val="center"/>
            <w:hideMark/>
          </w:tcPr>
          <w:p w14:paraId="4F85711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4D50A81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all of the above is allowed, can select university personnel be approved to access CUI at prime contractor facilities with appropriate individual authorization?</w:t>
            </w:r>
          </w:p>
        </w:tc>
        <w:tc>
          <w:tcPr>
            <w:tcW w:w="5760" w:type="dxa"/>
            <w:tcBorders>
              <w:top w:val="nil"/>
              <w:left w:val="nil"/>
              <w:bottom w:val="single" w:sz="4" w:space="0" w:color="auto"/>
              <w:right w:val="single" w:sz="4" w:space="0" w:color="auto"/>
            </w:tcBorders>
            <w:shd w:val="clear" w:color="000000" w:fill="FFFFFF"/>
            <w:vAlign w:val="center"/>
            <w:hideMark/>
          </w:tcPr>
          <w:p w14:paraId="2A4D7CA8" w14:textId="63EA6750" w:rsidR="009D4C92" w:rsidRPr="004D33C6" w:rsidRDefault="009D4C92" w:rsidP="009D4C92">
            <w:pPr>
              <w:spacing w:after="0" w:line="240" w:lineRule="auto"/>
              <w:rPr>
                <w:rFonts w:eastAsia="Times New Roman"/>
                <w:sz w:val="20"/>
                <w:szCs w:val="20"/>
              </w:rPr>
            </w:pPr>
            <w:r w:rsidRPr="004D33C6">
              <w:rPr>
                <w:rFonts w:eastAsia="Times New Roman"/>
                <w:sz w:val="20"/>
                <w:szCs w:val="20"/>
              </w:rPr>
              <w:t>That is possible.</w:t>
            </w:r>
            <w:r>
              <w:rPr>
                <w:rFonts w:eastAsia="Times New Roman"/>
                <w:sz w:val="20"/>
                <w:szCs w:val="20"/>
              </w:rPr>
              <w:t xml:space="preserve"> </w:t>
            </w:r>
            <w:r w:rsidRPr="004D33C6">
              <w:rPr>
                <w:rFonts w:eastAsia="Times New Roman"/>
                <w:sz w:val="20"/>
                <w:szCs w:val="20"/>
              </w:rPr>
              <w:t xml:space="preserve">See Section 8.2: Any Contractor personnel working with CUI information must receive a favorable HSPD-12 and/or HSPD-12 Tier 1 adjudication prior to accessing CUI information. </w:t>
            </w:r>
          </w:p>
        </w:tc>
      </w:tr>
      <w:tr w:rsidR="009D4C92" w:rsidRPr="004D33C6" w14:paraId="5AD484BD"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B89EF18" w14:textId="328A53F6" w:rsidR="009D4C92" w:rsidRPr="008C56B6" w:rsidRDefault="009D4C92" w:rsidP="009D4C92">
            <w:pPr>
              <w:spacing w:after="0" w:line="240" w:lineRule="auto"/>
              <w:jc w:val="center"/>
              <w:rPr>
                <w:rFonts w:eastAsia="Times New Roman"/>
                <w:b/>
                <w:sz w:val="20"/>
                <w:szCs w:val="20"/>
              </w:rPr>
            </w:pPr>
            <w:r>
              <w:rPr>
                <w:b/>
                <w:bCs/>
                <w:sz w:val="20"/>
                <w:szCs w:val="20"/>
              </w:rPr>
              <w:t>121</w:t>
            </w:r>
          </w:p>
        </w:tc>
        <w:tc>
          <w:tcPr>
            <w:tcW w:w="1189" w:type="dxa"/>
            <w:tcBorders>
              <w:top w:val="nil"/>
              <w:left w:val="nil"/>
              <w:bottom w:val="single" w:sz="4" w:space="0" w:color="auto"/>
              <w:right w:val="single" w:sz="4" w:space="0" w:color="auto"/>
            </w:tcBorders>
            <w:shd w:val="clear" w:color="000000" w:fill="FFFFFF"/>
            <w:vAlign w:val="center"/>
            <w:hideMark/>
          </w:tcPr>
          <w:p w14:paraId="45A61E2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10DF54A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Regarding the performance metrics, how will the 'uncertainty' and 'confidence' metrics be calculated? </w:t>
            </w:r>
          </w:p>
        </w:tc>
        <w:tc>
          <w:tcPr>
            <w:tcW w:w="5760" w:type="dxa"/>
            <w:tcBorders>
              <w:top w:val="nil"/>
              <w:left w:val="nil"/>
              <w:bottom w:val="single" w:sz="4" w:space="0" w:color="auto"/>
              <w:right w:val="single" w:sz="4" w:space="0" w:color="auto"/>
            </w:tcBorders>
            <w:shd w:val="clear" w:color="000000" w:fill="FFFFFF"/>
            <w:vAlign w:val="center"/>
            <w:hideMark/>
          </w:tcPr>
          <w:p w14:paraId="62BF2AA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How these scores are calculated is up to the submitter based on their unique solution.</w:t>
            </w:r>
          </w:p>
        </w:tc>
      </w:tr>
      <w:tr w:rsidR="009D4C92" w:rsidRPr="004D33C6" w14:paraId="772401B2" w14:textId="77777777" w:rsidTr="004C11C8">
        <w:trPr>
          <w:trHeight w:val="10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5F51D5B" w14:textId="7FC3CD6B" w:rsidR="009D4C92" w:rsidRPr="008C56B6" w:rsidRDefault="009D4C92" w:rsidP="009D4C92">
            <w:pPr>
              <w:spacing w:after="0" w:line="240" w:lineRule="auto"/>
              <w:jc w:val="center"/>
              <w:rPr>
                <w:rFonts w:eastAsia="Times New Roman"/>
                <w:b/>
                <w:sz w:val="20"/>
                <w:szCs w:val="20"/>
              </w:rPr>
            </w:pPr>
            <w:r>
              <w:rPr>
                <w:b/>
                <w:bCs/>
                <w:sz w:val="20"/>
                <w:szCs w:val="20"/>
              </w:rPr>
              <w:t>122</w:t>
            </w:r>
          </w:p>
        </w:tc>
        <w:tc>
          <w:tcPr>
            <w:tcW w:w="1189" w:type="dxa"/>
            <w:tcBorders>
              <w:top w:val="nil"/>
              <w:left w:val="nil"/>
              <w:bottom w:val="single" w:sz="4" w:space="0" w:color="auto"/>
              <w:right w:val="single" w:sz="4" w:space="0" w:color="auto"/>
            </w:tcBorders>
            <w:shd w:val="clear" w:color="000000" w:fill="FFFFFF"/>
            <w:vAlign w:val="center"/>
            <w:hideMark/>
          </w:tcPr>
          <w:p w14:paraId="4773E59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4.3</w:t>
            </w:r>
          </w:p>
        </w:tc>
        <w:tc>
          <w:tcPr>
            <w:tcW w:w="5396" w:type="dxa"/>
            <w:tcBorders>
              <w:top w:val="nil"/>
              <w:left w:val="nil"/>
              <w:bottom w:val="single" w:sz="4" w:space="0" w:color="auto"/>
              <w:right w:val="single" w:sz="4" w:space="0" w:color="auto"/>
            </w:tcBorders>
            <w:shd w:val="clear" w:color="000000" w:fill="FFFFFF"/>
            <w:vAlign w:val="center"/>
            <w:hideMark/>
          </w:tcPr>
          <w:p w14:paraId="443C31F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How does the NGA analytical evaluator work in the case of ‘Satellite Image to Geospatial Data’? </w:t>
            </w:r>
          </w:p>
        </w:tc>
        <w:tc>
          <w:tcPr>
            <w:tcW w:w="5760" w:type="dxa"/>
            <w:tcBorders>
              <w:top w:val="nil"/>
              <w:left w:val="nil"/>
              <w:bottom w:val="single" w:sz="4" w:space="0" w:color="auto"/>
              <w:right w:val="single" w:sz="4" w:space="0" w:color="auto"/>
            </w:tcBorders>
            <w:shd w:val="clear" w:color="000000" w:fill="FFFFFF"/>
            <w:vAlign w:val="center"/>
            <w:hideMark/>
          </w:tcPr>
          <w:p w14:paraId="5455B59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evaluator will be asked to qualitatively assess the generated Geospatial data and determine if they are reasonable features based solely on the satellite imagery. We have not determined the entire rubric yet but will release one prior to delivery.</w:t>
            </w:r>
          </w:p>
        </w:tc>
      </w:tr>
      <w:tr w:rsidR="009D4C92" w:rsidRPr="004D33C6" w14:paraId="258BA736" w14:textId="77777777" w:rsidTr="004C11C8">
        <w:trPr>
          <w:trHeight w:val="1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B62116F" w14:textId="15AC85E6" w:rsidR="009D4C92" w:rsidRPr="008C56B6" w:rsidRDefault="009D4C92" w:rsidP="009D4C92">
            <w:pPr>
              <w:spacing w:after="0" w:line="240" w:lineRule="auto"/>
              <w:jc w:val="center"/>
              <w:rPr>
                <w:rFonts w:eastAsia="Times New Roman"/>
                <w:b/>
                <w:sz w:val="20"/>
                <w:szCs w:val="20"/>
              </w:rPr>
            </w:pPr>
            <w:r>
              <w:rPr>
                <w:b/>
                <w:bCs/>
                <w:sz w:val="20"/>
                <w:szCs w:val="20"/>
              </w:rPr>
              <w:t>123</w:t>
            </w:r>
          </w:p>
        </w:tc>
        <w:tc>
          <w:tcPr>
            <w:tcW w:w="1189" w:type="dxa"/>
            <w:tcBorders>
              <w:top w:val="nil"/>
              <w:left w:val="nil"/>
              <w:bottom w:val="single" w:sz="4" w:space="0" w:color="auto"/>
              <w:right w:val="single" w:sz="4" w:space="0" w:color="auto"/>
            </w:tcBorders>
            <w:shd w:val="clear" w:color="000000" w:fill="FFFFFF"/>
            <w:vAlign w:val="center"/>
            <w:hideMark/>
          </w:tcPr>
          <w:p w14:paraId="3C43AE4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0B80F92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the training data contain ground view images, corresponding satellite images, and GIS Data? Also, in order to test/evaluate the method at our end, will we have access to some validation set? </w:t>
            </w:r>
          </w:p>
        </w:tc>
        <w:tc>
          <w:tcPr>
            <w:tcW w:w="5760" w:type="dxa"/>
            <w:tcBorders>
              <w:top w:val="nil"/>
              <w:left w:val="nil"/>
              <w:bottom w:val="single" w:sz="4" w:space="0" w:color="auto"/>
              <w:right w:val="single" w:sz="4" w:space="0" w:color="auto"/>
            </w:tcBorders>
            <w:shd w:val="clear" w:color="000000" w:fill="FFFFFF"/>
            <w:vAlign w:val="center"/>
            <w:hideMark/>
          </w:tcPr>
          <w:p w14:paraId="6DE2816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NGA will not provide ground view images for training.  NGA will coordinate training developed by the contractor within the planned budget. NGA invites and encourages the proposer to look at available open source data. The test/validation set used by NGA will not be publicized.</w:t>
            </w:r>
          </w:p>
        </w:tc>
      </w:tr>
      <w:tr w:rsidR="009D4C92" w:rsidRPr="004D33C6" w14:paraId="262775E0" w14:textId="77777777" w:rsidTr="004C11C8">
        <w:trPr>
          <w:trHeight w:val="23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99A8513" w14:textId="16997E22" w:rsidR="009D4C92" w:rsidRPr="008C56B6" w:rsidRDefault="009D4C92" w:rsidP="009D4C92">
            <w:pPr>
              <w:spacing w:after="0" w:line="240" w:lineRule="auto"/>
              <w:jc w:val="center"/>
              <w:rPr>
                <w:rFonts w:eastAsia="Times New Roman"/>
                <w:b/>
                <w:sz w:val="20"/>
                <w:szCs w:val="20"/>
              </w:rPr>
            </w:pPr>
            <w:r>
              <w:rPr>
                <w:b/>
                <w:bCs/>
                <w:sz w:val="20"/>
                <w:szCs w:val="20"/>
              </w:rPr>
              <w:lastRenderedPageBreak/>
              <w:t>124</w:t>
            </w:r>
          </w:p>
        </w:tc>
        <w:tc>
          <w:tcPr>
            <w:tcW w:w="1189" w:type="dxa"/>
            <w:tcBorders>
              <w:top w:val="nil"/>
              <w:left w:val="nil"/>
              <w:bottom w:val="single" w:sz="4" w:space="0" w:color="auto"/>
              <w:right w:val="single" w:sz="4" w:space="0" w:color="auto"/>
            </w:tcBorders>
            <w:shd w:val="clear" w:color="000000" w:fill="FFFFFF"/>
            <w:vAlign w:val="center"/>
            <w:hideMark/>
          </w:tcPr>
          <w:p w14:paraId="37F02E8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4.6</w:t>
            </w:r>
          </w:p>
        </w:tc>
        <w:tc>
          <w:tcPr>
            <w:tcW w:w="5396" w:type="dxa"/>
            <w:tcBorders>
              <w:top w:val="nil"/>
              <w:left w:val="nil"/>
              <w:bottom w:val="single" w:sz="4" w:space="0" w:color="auto"/>
              <w:right w:val="single" w:sz="4" w:space="0" w:color="auto"/>
            </w:tcBorders>
            <w:shd w:val="clear" w:color="000000" w:fill="FFFFFF"/>
            <w:vAlign w:val="center"/>
            <w:hideMark/>
          </w:tcPr>
          <w:p w14:paraId="1435B80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What are the different modalities that will be considered while performing the conversion of GIS Data to satellite images?</w:t>
            </w:r>
          </w:p>
        </w:tc>
        <w:tc>
          <w:tcPr>
            <w:tcW w:w="5760" w:type="dxa"/>
            <w:tcBorders>
              <w:top w:val="nil"/>
              <w:left w:val="nil"/>
              <w:bottom w:val="single" w:sz="4" w:space="0" w:color="auto"/>
              <w:right w:val="single" w:sz="4" w:space="0" w:color="auto"/>
            </w:tcBorders>
            <w:shd w:val="clear" w:color="000000" w:fill="FFFFFF"/>
            <w:vAlign w:val="center"/>
            <w:hideMark/>
          </w:tcPr>
          <w:p w14:paraId="6BE0B25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would be open to exploring the following modalities: different resolutions of satellite data, panchromatic, and RGB satellite imagery. If other modalities are enabled by a vendor, then that would be intriguing but it is not necessary for initial evaluation.</w:t>
            </w:r>
          </w:p>
        </w:tc>
      </w:tr>
      <w:tr w:rsidR="009D4C92" w:rsidRPr="004D33C6" w14:paraId="62282EB1" w14:textId="77777777" w:rsidTr="004C11C8">
        <w:trPr>
          <w:trHeight w:val="28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2E1CEFE" w14:textId="19888CF6" w:rsidR="009D4C92" w:rsidRPr="008C56B6" w:rsidRDefault="009D4C92" w:rsidP="009D4C92">
            <w:pPr>
              <w:spacing w:after="0" w:line="240" w:lineRule="auto"/>
              <w:jc w:val="center"/>
              <w:rPr>
                <w:rFonts w:eastAsia="Times New Roman"/>
                <w:b/>
                <w:sz w:val="20"/>
                <w:szCs w:val="20"/>
              </w:rPr>
            </w:pPr>
            <w:r>
              <w:rPr>
                <w:b/>
                <w:bCs/>
                <w:sz w:val="20"/>
                <w:szCs w:val="20"/>
              </w:rPr>
              <w:t>125</w:t>
            </w:r>
          </w:p>
        </w:tc>
        <w:tc>
          <w:tcPr>
            <w:tcW w:w="1189" w:type="dxa"/>
            <w:tcBorders>
              <w:top w:val="nil"/>
              <w:left w:val="nil"/>
              <w:bottom w:val="single" w:sz="4" w:space="0" w:color="auto"/>
              <w:right w:val="single" w:sz="4" w:space="0" w:color="auto"/>
            </w:tcBorders>
            <w:shd w:val="clear" w:color="000000" w:fill="FFFFFF"/>
            <w:vAlign w:val="center"/>
            <w:hideMark/>
          </w:tcPr>
          <w:p w14:paraId="3BCEBE1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3.1.2</w:t>
            </w:r>
          </w:p>
        </w:tc>
        <w:tc>
          <w:tcPr>
            <w:tcW w:w="5396" w:type="dxa"/>
            <w:tcBorders>
              <w:top w:val="nil"/>
              <w:left w:val="nil"/>
              <w:bottom w:val="single" w:sz="4" w:space="0" w:color="auto"/>
              <w:right w:val="single" w:sz="4" w:space="0" w:color="auto"/>
            </w:tcBorders>
            <w:shd w:val="clear" w:color="000000" w:fill="FFFFFF"/>
            <w:vAlign w:val="center"/>
            <w:hideMark/>
          </w:tcPr>
          <w:p w14:paraId="055F4DB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overview mentions “the tokenization method must be designed, implemented, and used to ingest Open Street Map data.” Is open street map data the only geographic data of interest? Are Google Maps, Bing, HERE, etc. also acceptable?</w:t>
            </w:r>
          </w:p>
        </w:tc>
        <w:tc>
          <w:tcPr>
            <w:tcW w:w="5760" w:type="dxa"/>
            <w:tcBorders>
              <w:top w:val="nil"/>
              <w:left w:val="nil"/>
              <w:bottom w:val="single" w:sz="4" w:space="0" w:color="auto"/>
              <w:right w:val="single" w:sz="4" w:space="0" w:color="auto"/>
            </w:tcBorders>
            <w:shd w:val="clear" w:color="000000" w:fill="FFFFFF"/>
            <w:vAlign w:val="center"/>
            <w:hideMark/>
          </w:tcPr>
          <w:p w14:paraId="3434A19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Open street map data was chosen as it is widely available, fairly complete, and well organized. As long as the format of the data aligns with NGA geospatial files then you are free to use whatever works best for your solution. </w:t>
            </w:r>
          </w:p>
        </w:tc>
      </w:tr>
      <w:tr w:rsidR="009D4C92" w:rsidRPr="004D33C6" w14:paraId="3872D232" w14:textId="77777777" w:rsidTr="004C11C8">
        <w:trPr>
          <w:trHeight w:val="683"/>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A941A69" w14:textId="26946C18" w:rsidR="009D4C92" w:rsidRPr="008C56B6" w:rsidRDefault="009D4C92" w:rsidP="009D4C92">
            <w:pPr>
              <w:spacing w:after="0" w:line="240" w:lineRule="auto"/>
              <w:jc w:val="center"/>
              <w:rPr>
                <w:rFonts w:eastAsia="Times New Roman"/>
                <w:b/>
                <w:sz w:val="20"/>
                <w:szCs w:val="20"/>
              </w:rPr>
            </w:pPr>
            <w:r>
              <w:rPr>
                <w:b/>
                <w:bCs/>
                <w:sz w:val="20"/>
                <w:szCs w:val="20"/>
              </w:rPr>
              <w:t>126</w:t>
            </w:r>
          </w:p>
        </w:tc>
        <w:tc>
          <w:tcPr>
            <w:tcW w:w="1189" w:type="dxa"/>
            <w:tcBorders>
              <w:top w:val="nil"/>
              <w:left w:val="nil"/>
              <w:bottom w:val="single" w:sz="4" w:space="0" w:color="auto"/>
              <w:right w:val="single" w:sz="4" w:space="0" w:color="auto"/>
            </w:tcBorders>
            <w:shd w:val="clear" w:color="000000" w:fill="FFFFFF"/>
            <w:vAlign w:val="center"/>
            <w:hideMark/>
          </w:tcPr>
          <w:p w14:paraId="5EC60D6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w:t>
            </w:r>
          </w:p>
        </w:tc>
        <w:tc>
          <w:tcPr>
            <w:tcW w:w="5396" w:type="dxa"/>
            <w:tcBorders>
              <w:top w:val="nil"/>
              <w:left w:val="nil"/>
              <w:bottom w:val="single" w:sz="4" w:space="0" w:color="auto"/>
              <w:right w:val="single" w:sz="4" w:space="0" w:color="auto"/>
            </w:tcBorders>
            <w:shd w:val="clear" w:color="000000" w:fill="FFFFFF"/>
            <w:vAlign w:val="center"/>
            <w:hideMark/>
          </w:tcPr>
          <w:p w14:paraId="6EFC16E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NGA provide more details on the specific challenges outlined in the BAA, such as network design and tokenizing methods for geo-registered data?</w:t>
            </w:r>
          </w:p>
        </w:tc>
        <w:tc>
          <w:tcPr>
            <w:tcW w:w="5760" w:type="dxa"/>
            <w:tcBorders>
              <w:top w:val="nil"/>
              <w:left w:val="nil"/>
              <w:bottom w:val="single" w:sz="4" w:space="0" w:color="auto"/>
              <w:right w:val="single" w:sz="4" w:space="0" w:color="auto"/>
            </w:tcBorders>
            <w:shd w:val="clear" w:color="000000" w:fill="FFFFFF"/>
            <w:vAlign w:val="center"/>
            <w:hideMark/>
          </w:tcPr>
          <w:p w14:paraId="5807A5D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We anticipate that solutions will employ the latest techniques in AI/ML and will end up being a large network with many parameters. As we are unsure of the optimal path to achieve our desired outcomes we expect to see multiple iterations of novel methods being explored. </w:t>
            </w:r>
          </w:p>
        </w:tc>
      </w:tr>
      <w:tr w:rsidR="009D4C92" w:rsidRPr="004D33C6" w14:paraId="0C754E43" w14:textId="77777777" w:rsidTr="004C11C8">
        <w:trPr>
          <w:trHeight w:val="1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7F6A9DF" w14:textId="2703AD70" w:rsidR="009D4C92" w:rsidRPr="008C56B6" w:rsidRDefault="009D4C92" w:rsidP="009D4C92">
            <w:pPr>
              <w:spacing w:after="0" w:line="240" w:lineRule="auto"/>
              <w:jc w:val="center"/>
              <w:rPr>
                <w:rFonts w:eastAsia="Times New Roman"/>
                <w:b/>
                <w:sz w:val="20"/>
                <w:szCs w:val="20"/>
              </w:rPr>
            </w:pPr>
            <w:r>
              <w:rPr>
                <w:b/>
                <w:bCs/>
                <w:sz w:val="20"/>
                <w:szCs w:val="20"/>
              </w:rPr>
              <w:t>127</w:t>
            </w:r>
          </w:p>
        </w:tc>
        <w:tc>
          <w:tcPr>
            <w:tcW w:w="1189" w:type="dxa"/>
            <w:tcBorders>
              <w:top w:val="nil"/>
              <w:left w:val="nil"/>
              <w:bottom w:val="single" w:sz="4" w:space="0" w:color="auto"/>
              <w:right w:val="single" w:sz="4" w:space="0" w:color="auto"/>
            </w:tcBorders>
            <w:shd w:val="clear" w:color="000000" w:fill="FFFFFF"/>
            <w:vAlign w:val="center"/>
            <w:hideMark/>
          </w:tcPr>
          <w:p w14:paraId="3CDFA47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w:t>
            </w:r>
          </w:p>
        </w:tc>
        <w:tc>
          <w:tcPr>
            <w:tcW w:w="5396" w:type="dxa"/>
            <w:tcBorders>
              <w:top w:val="nil"/>
              <w:left w:val="nil"/>
              <w:bottom w:val="single" w:sz="4" w:space="0" w:color="auto"/>
              <w:right w:val="single" w:sz="4" w:space="0" w:color="auto"/>
            </w:tcBorders>
            <w:shd w:val="clear" w:color="000000" w:fill="FFFFFF"/>
            <w:vAlign w:val="center"/>
            <w:hideMark/>
          </w:tcPr>
          <w:p w14:paraId="6AB4EB2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each team be required to address both challenge 1 and 2?</w:t>
            </w:r>
          </w:p>
        </w:tc>
        <w:tc>
          <w:tcPr>
            <w:tcW w:w="5760" w:type="dxa"/>
            <w:tcBorders>
              <w:top w:val="nil"/>
              <w:left w:val="nil"/>
              <w:bottom w:val="single" w:sz="4" w:space="0" w:color="auto"/>
              <w:right w:val="single" w:sz="4" w:space="0" w:color="auto"/>
            </w:tcBorders>
            <w:shd w:val="clear" w:color="000000" w:fill="FFFFFF"/>
            <w:vAlign w:val="center"/>
            <w:hideMark/>
          </w:tcPr>
          <w:p w14:paraId="39AF12E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Yes.</w:t>
            </w:r>
          </w:p>
        </w:tc>
      </w:tr>
      <w:tr w:rsidR="009D4C92" w:rsidRPr="004D33C6" w14:paraId="06ADE516"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B481D1C" w14:textId="5321578F" w:rsidR="009D4C92" w:rsidRPr="008C56B6" w:rsidRDefault="009D4C92" w:rsidP="009D4C92">
            <w:pPr>
              <w:spacing w:after="0" w:line="240" w:lineRule="auto"/>
              <w:jc w:val="center"/>
              <w:rPr>
                <w:rFonts w:eastAsia="Times New Roman"/>
                <w:b/>
                <w:sz w:val="20"/>
                <w:szCs w:val="20"/>
              </w:rPr>
            </w:pPr>
            <w:r>
              <w:rPr>
                <w:b/>
                <w:bCs/>
                <w:sz w:val="20"/>
                <w:szCs w:val="20"/>
              </w:rPr>
              <w:t>128</w:t>
            </w:r>
          </w:p>
        </w:tc>
        <w:tc>
          <w:tcPr>
            <w:tcW w:w="1189" w:type="dxa"/>
            <w:tcBorders>
              <w:top w:val="nil"/>
              <w:left w:val="nil"/>
              <w:bottom w:val="single" w:sz="4" w:space="0" w:color="auto"/>
              <w:right w:val="single" w:sz="4" w:space="0" w:color="auto"/>
            </w:tcBorders>
            <w:shd w:val="clear" w:color="000000" w:fill="FFFFFF"/>
            <w:vAlign w:val="center"/>
            <w:hideMark/>
          </w:tcPr>
          <w:p w14:paraId="68917A8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3.1</w:t>
            </w:r>
          </w:p>
        </w:tc>
        <w:tc>
          <w:tcPr>
            <w:tcW w:w="5396" w:type="dxa"/>
            <w:tcBorders>
              <w:top w:val="nil"/>
              <w:left w:val="nil"/>
              <w:bottom w:val="single" w:sz="4" w:space="0" w:color="auto"/>
              <w:right w:val="single" w:sz="4" w:space="0" w:color="auto"/>
            </w:tcBorders>
            <w:shd w:val="clear" w:color="000000" w:fill="FFFFFF"/>
            <w:vAlign w:val="center"/>
            <w:hideMark/>
          </w:tcPr>
          <w:p w14:paraId="3017B36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additional preference provided to teams addressing optional challenges?</w:t>
            </w:r>
          </w:p>
        </w:tc>
        <w:tc>
          <w:tcPr>
            <w:tcW w:w="5760" w:type="dxa"/>
            <w:tcBorders>
              <w:top w:val="nil"/>
              <w:left w:val="nil"/>
              <w:bottom w:val="single" w:sz="4" w:space="0" w:color="auto"/>
              <w:right w:val="single" w:sz="4" w:space="0" w:color="auto"/>
            </w:tcBorders>
            <w:shd w:val="clear" w:color="000000" w:fill="FFFFFF"/>
            <w:vAlign w:val="center"/>
            <w:hideMark/>
          </w:tcPr>
          <w:p w14:paraId="184ABFD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The proposal will be evaluated on the overall technical solution. </w:t>
            </w:r>
          </w:p>
        </w:tc>
      </w:tr>
      <w:tr w:rsidR="009D4C92" w:rsidRPr="004D33C6" w14:paraId="1A4624AE" w14:textId="77777777" w:rsidTr="004C11C8">
        <w:trPr>
          <w:trHeight w:val="66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83A31E4" w14:textId="5C03A95A" w:rsidR="009D4C92" w:rsidRPr="008C56B6" w:rsidRDefault="009D4C92" w:rsidP="009D4C92">
            <w:pPr>
              <w:spacing w:after="0" w:line="240" w:lineRule="auto"/>
              <w:jc w:val="center"/>
              <w:rPr>
                <w:rFonts w:eastAsia="Times New Roman"/>
                <w:b/>
                <w:sz w:val="20"/>
                <w:szCs w:val="20"/>
              </w:rPr>
            </w:pPr>
            <w:r>
              <w:rPr>
                <w:b/>
                <w:bCs/>
                <w:sz w:val="20"/>
                <w:szCs w:val="20"/>
              </w:rPr>
              <w:t>129</w:t>
            </w:r>
          </w:p>
        </w:tc>
        <w:tc>
          <w:tcPr>
            <w:tcW w:w="1189" w:type="dxa"/>
            <w:tcBorders>
              <w:top w:val="nil"/>
              <w:left w:val="nil"/>
              <w:bottom w:val="single" w:sz="4" w:space="0" w:color="auto"/>
              <w:right w:val="single" w:sz="4" w:space="0" w:color="auto"/>
            </w:tcBorders>
            <w:shd w:val="clear" w:color="000000" w:fill="FFFFFF"/>
            <w:vAlign w:val="center"/>
            <w:hideMark/>
          </w:tcPr>
          <w:p w14:paraId="4B98DAC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420F0F0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If the research addresses geospatial point line and polygon data and relationships between multiple types of geo-registered data, is it acceptable to leverage an existing LLM or CLIP type model as a foundational base?</w:t>
            </w:r>
          </w:p>
        </w:tc>
        <w:tc>
          <w:tcPr>
            <w:tcW w:w="5760" w:type="dxa"/>
            <w:tcBorders>
              <w:top w:val="nil"/>
              <w:left w:val="nil"/>
              <w:bottom w:val="single" w:sz="4" w:space="0" w:color="auto"/>
              <w:right w:val="single" w:sz="4" w:space="0" w:color="auto"/>
            </w:tcBorders>
            <w:shd w:val="clear" w:color="000000" w:fill="FFFFFF"/>
            <w:vAlign w:val="center"/>
            <w:hideMark/>
          </w:tcPr>
          <w:p w14:paraId="56BFE1C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Yes. </w:t>
            </w:r>
          </w:p>
        </w:tc>
      </w:tr>
      <w:tr w:rsidR="009D4C92" w:rsidRPr="004D33C6" w14:paraId="1FC7834F" w14:textId="77777777" w:rsidTr="004C11C8">
        <w:trPr>
          <w:trHeight w:val="9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FF9EB53" w14:textId="1384BBE9" w:rsidR="009D4C92" w:rsidRPr="008C56B6" w:rsidRDefault="009D4C92" w:rsidP="009D4C92">
            <w:pPr>
              <w:spacing w:after="0" w:line="240" w:lineRule="auto"/>
              <w:jc w:val="center"/>
              <w:rPr>
                <w:rFonts w:eastAsia="Times New Roman"/>
                <w:b/>
                <w:bCs/>
                <w:sz w:val="20"/>
                <w:szCs w:val="20"/>
              </w:rPr>
            </w:pPr>
            <w:r>
              <w:rPr>
                <w:b/>
                <w:bCs/>
                <w:sz w:val="20"/>
                <w:szCs w:val="20"/>
              </w:rPr>
              <w:t>130</w:t>
            </w:r>
          </w:p>
        </w:tc>
        <w:tc>
          <w:tcPr>
            <w:tcW w:w="1189" w:type="dxa"/>
            <w:tcBorders>
              <w:top w:val="nil"/>
              <w:left w:val="nil"/>
              <w:bottom w:val="single" w:sz="4" w:space="0" w:color="auto"/>
              <w:right w:val="single" w:sz="4" w:space="0" w:color="auto"/>
            </w:tcBorders>
            <w:shd w:val="clear" w:color="000000" w:fill="FFFFFF"/>
            <w:vAlign w:val="center"/>
            <w:hideMark/>
          </w:tcPr>
          <w:p w14:paraId="01C586E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Expected Awards</w:t>
            </w:r>
          </w:p>
        </w:tc>
        <w:tc>
          <w:tcPr>
            <w:tcW w:w="5396" w:type="dxa"/>
            <w:tcBorders>
              <w:top w:val="nil"/>
              <w:left w:val="nil"/>
              <w:bottom w:val="single" w:sz="4" w:space="0" w:color="auto"/>
              <w:right w:val="single" w:sz="4" w:space="0" w:color="auto"/>
            </w:tcBorders>
            <w:shd w:val="clear" w:color="000000" w:fill="FFFFFF"/>
            <w:vAlign w:val="center"/>
            <w:hideMark/>
          </w:tcPr>
          <w:p w14:paraId="11D504C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multiple teams be selected for this research?</w:t>
            </w:r>
          </w:p>
        </w:tc>
        <w:tc>
          <w:tcPr>
            <w:tcW w:w="5760" w:type="dxa"/>
            <w:tcBorders>
              <w:top w:val="nil"/>
              <w:left w:val="nil"/>
              <w:bottom w:val="single" w:sz="4" w:space="0" w:color="auto"/>
              <w:right w:val="single" w:sz="4" w:space="0" w:color="auto"/>
            </w:tcBorders>
            <w:shd w:val="clear" w:color="000000" w:fill="FFFFFF"/>
            <w:vAlign w:val="center"/>
            <w:hideMark/>
          </w:tcPr>
          <w:p w14:paraId="34258E0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section 'Expected Awards': The Government plans to make one award, but may make multiple awards or none.</w:t>
            </w:r>
          </w:p>
        </w:tc>
      </w:tr>
      <w:tr w:rsidR="009D4C92" w:rsidRPr="004D33C6" w14:paraId="59C42A6E" w14:textId="77777777" w:rsidTr="004C11C8">
        <w:trPr>
          <w:trHeight w:val="8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4052778" w14:textId="6629A7CB" w:rsidR="009D4C92" w:rsidRPr="008C56B6" w:rsidRDefault="009D4C92" w:rsidP="009D4C92">
            <w:pPr>
              <w:spacing w:after="0" w:line="240" w:lineRule="auto"/>
              <w:jc w:val="center"/>
              <w:rPr>
                <w:rFonts w:eastAsia="Times New Roman"/>
                <w:b/>
                <w:sz w:val="20"/>
                <w:szCs w:val="20"/>
              </w:rPr>
            </w:pPr>
            <w:r>
              <w:rPr>
                <w:b/>
                <w:bCs/>
                <w:sz w:val="20"/>
                <w:szCs w:val="20"/>
              </w:rPr>
              <w:t>131</w:t>
            </w:r>
          </w:p>
        </w:tc>
        <w:tc>
          <w:tcPr>
            <w:tcW w:w="1189" w:type="dxa"/>
            <w:tcBorders>
              <w:top w:val="nil"/>
              <w:left w:val="nil"/>
              <w:bottom w:val="single" w:sz="4" w:space="0" w:color="auto"/>
              <w:right w:val="single" w:sz="4" w:space="0" w:color="auto"/>
            </w:tcBorders>
            <w:shd w:val="clear" w:color="000000" w:fill="FFFFFF"/>
            <w:vAlign w:val="center"/>
            <w:hideMark/>
          </w:tcPr>
          <w:p w14:paraId="14C8022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1</w:t>
            </w:r>
          </w:p>
        </w:tc>
        <w:tc>
          <w:tcPr>
            <w:tcW w:w="5396" w:type="dxa"/>
            <w:tcBorders>
              <w:top w:val="nil"/>
              <w:left w:val="nil"/>
              <w:bottom w:val="single" w:sz="4" w:space="0" w:color="auto"/>
              <w:right w:val="single" w:sz="4" w:space="0" w:color="auto"/>
            </w:tcBorders>
            <w:shd w:val="clear" w:color="000000" w:fill="FFFFFF"/>
            <w:vAlign w:val="center"/>
            <w:hideMark/>
          </w:tcPr>
          <w:p w14:paraId="5807910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there any limitations regarding teaming for this?</w:t>
            </w:r>
          </w:p>
        </w:tc>
        <w:tc>
          <w:tcPr>
            <w:tcW w:w="5760" w:type="dxa"/>
            <w:tcBorders>
              <w:top w:val="nil"/>
              <w:left w:val="nil"/>
              <w:bottom w:val="single" w:sz="4" w:space="0" w:color="auto"/>
              <w:right w:val="single" w:sz="4" w:space="0" w:color="auto"/>
            </w:tcBorders>
            <w:shd w:val="clear" w:color="000000" w:fill="FFFFFF"/>
            <w:vAlign w:val="center"/>
            <w:hideMark/>
          </w:tcPr>
          <w:p w14:paraId="35535A8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other than Section 8.2: "Foreign nationals are not permitted to perform unclassified work under the terms of this contract." </w:t>
            </w:r>
          </w:p>
        </w:tc>
      </w:tr>
      <w:tr w:rsidR="009D4C92" w:rsidRPr="004D33C6" w14:paraId="082057A9" w14:textId="77777777" w:rsidTr="004C11C8">
        <w:trPr>
          <w:trHeight w:val="15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59CABCE" w14:textId="671701E4" w:rsidR="009D4C92" w:rsidRPr="008C56B6" w:rsidRDefault="009D4C92" w:rsidP="009D4C92">
            <w:pPr>
              <w:spacing w:after="0" w:line="240" w:lineRule="auto"/>
              <w:jc w:val="center"/>
              <w:rPr>
                <w:rFonts w:eastAsia="Times New Roman"/>
                <w:b/>
                <w:sz w:val="20"/>
                <w:szCs w:val="20"/>
              </w:rPr>
            </w:pPr>
            <w:r>
              <w:rPr>
                <w:b/>
                <w:bCs/>
                <w:sz w:val="20"/>
                <w:szCs w:val="20"/>
              </w:rPr>
              <w:t>132</w:t>
            </w:r>
          </w:p>
        </w:tc>
        <w:tc>
          <w:tcPr>
            <w:tcW w:w="1189" w:type="dxa"/>
            <w:tcBorders>
              <w:top w:val="nil"/>
              <w:left w:val="nil"/>
              <w:bottom w:val="single" w:sz="4" w:space="0" w:color="auto"/>
              <w:right w:val="single" w:sz="4" w:space="0" w:color="auto"/>
            </w:tcBorders>
            <w:shd w:val="clear" w:color="000000" w:fill="FFFFFF"/>
            <w:vAlign w:val="center"/>
            <w:hideMark/>
          </w:tcPr>
          <w:p w14:paraId="7677E29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703D86A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any proposed project required to address all performance metrics outlined in table 2 or will multiple projects be selected?</w:t>
            </w:r>
          </w:p>
        </w:tc>
        <w:tc>
          <w:tcPr>
            <w:tcW w:w="5760" w:type="dxa"/>
            <w:tcBorders>
              <w:top w:val="nil"/>
              <w:left w:val="nil"/>
              <w:bottom w:val="single" w:sz="4" w:space="0" w:color="auto"/>
              <w:right w:val="single" w:sz="4" w:space="0" w:color="auto"/>
            </w:tcBorders>
            <w:shd w:val="clear" w:color="000000" w:fill="FFFFFF"/>
            <w:vAlign w:val="center"/>
            <w:hideMark/>
          </w:tcPr>
          <w:p w14:paraId="036300B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proposed project should attempt to support all performance metrics outlined in Table 2</w:t>
            </w:r>
          </w:p>
        </w:tc>
      </w:tr>
      <w:tr w:rsidR="009D4C92" w:rsidRPr="004D33C6" w14:paraId="28E9B19E"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BCFB1AE" w14:textId="78B07E49" w:rsidR="009D4C92" w:rsidRPr="008C56B6" w:rsidRDefault="009D4C92" w:rsidP="009D4C92">
            <w:pPr>
              <w:spacing w:after="0" w:line="240" w:lineRule="auto"/>
              <w:jc w:val="center"/>
              <w:rPr>
                <w:rFonts w:eastAsia="Times New Roman"/>
                <w:b/>
                <w:sz w:val="20"/>
                <w:szCs w:val="20"/>
              </w:rPr>
            </w:pPr>
            <w:r>
              <w:rPr>
                <w:b/>
                <w:bCs/>
                <w:sz w:val="20"/>
                <w:szCs w:val="20"/>
              </w:rPr>
              <w:t>133</w:t>
            </w:r>
          </w:p>
        </w:tc>
        <w:tc>
          <w:tcPr>
            <w:tcW w:w="1189" w:type="dxa"/>
            <w:tcBorders>
              <w:top w:val="nil"/>
              <w:left w:val="nil"/>
              <w:bottom w:val="single" w:sz="4" w:space="0" w:color="auto"/>
              <w:right w:val="single" w:sz="4" w:space="0" w:color="auto"/>
            </w:tcBorders>
            <w:shd w:val="clear" w:color="000000" w:fill="FFFFFF"/>
            <w:vAlign w:val="center"/>
            <w:hideMark/>
          </w:tcPr>
          <w:p w14:paraId="49E03E6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Expected Awards</w:t>
            </w:r>
          </w:p>
        </w:tc>
        <w:tc>
          <w:tcPr>
            <w:tcW w:w="5396" w:type="dxa"/>
            <w:tcBorders>
              <w:top w:val="nil"/>
              <w:left w:val="nil"/>
              <w:bottom w:val="single" w:sz="4" w:space="0" w:color="auto"/>
              <w:right w:val="single" w:sz="4" w:space="0" w:color="auto"/>
            </w:tcBorders>
            <w:shd w:val="clear" w:color="000000" w:fill="FFFFFF"/>
            <w:vAlign w:val="center"/>
            <w:hideMark/>
          </w:tcPr>
          <w:p w14:paraId="3AC68EE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you please comment on the number  of expected awardees for year 1 vs later option years and total earmarked budget for the project </w:t>
            </w:r>
          </w:p>
        </w:tc>
        <w:tc>
          <w:tcPr>
            <w:tcW w:w="5760" w:type="dxa"/>
            <w:tcBorders>
              <w:top w:val="nil"/>
              <w:left w:val="nil"/>
              <w:bottom w:val="single" w:sz="4" w:space="0" w:color="auto"/>
              <w:right w:val="single" w:sz="4" w:space="0" w:color="auto"/>
            </w:tcBorders>
            <w:shd w:val="clear" w:color="000000" w:fill="FFFFFF"/>
            <w:vAlign w:val="center"/>
            <w:hideMark/>
          </w:tcPr>
          <w:p w14:paraId="6E64B7B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Government plans to make one award, but may make multiple awards or none. The budget listed is for one award.</w:t>
            </w:r>
          </w:p>
        </w:tc>
      </w:tr>
      <w:tr w:rsidR="009D4C92" w:rsidRPr="004D33C6" w14:paraId="68DCFD9C" w14:textId="77777777" w:rsidTr="004C11C8">
        <w:trPr>
          <w:trHeight w:val="46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84FB9DD" w14:textId="25E9BD64" w:rsidR="009D4C92" w:rsidRPr="008C56B6" w:rsidRDefault="009D4C92" w:rsidP="009D4C92">
            <w:pPr>
              <w:spacing w:after="0" w:line="240" w:lineRule="auto"/>
              <w:jc w:val="center"/>
              <w:rPr>
                <w:rFonts w:eastAsia="Times New Roman"/>
                <w:b/>
                <w:sz w:val="20"/>
                <w:szCs w:val="20"/>
              </w:rPr>
            </w:pPr>
            <w:r>
              <w:rPr>
                <w:b/>
                <w:bCs/>
                <w:sz w:val="20"/>
                <w:szCs w:val="20"/>
              </w:rPr>
              <w:t>134</w:t>
            </w:r>
          </w:p>
        </w:tc>
        <w:tc>
          <w:tcPr>
            <w:tcW w:w="1189" w:type="dxa"/>
            <w:tcBorders>
              <w:top w:val="nil"/>
              <w:left w:val="nil"/>
              <w:bottom w:val="single" w:sz="4" w:space="0" w:color="auto"/>
              <w:right w:val="single" w:sz="4" w:space="0" w:color="auto"/>
            </w:tcBorders>
            <w:shd w:val="clear" w:color="000000" w:fill="FFFFFF"/>
            <w:vAlign w:val="center"/>
            <w:hideMark/>
          </w:tcPr>
          <w:p w14:paraId="159A275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5E4A04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Can you comment on the </w:t>
            </w:r>
            <w:proofErr w:type="gramStart"/>
            <w:r w:rsidRPr="004D33C6">
              <w:rPr>
                <w:rFonts w:eastAsia="Times New Roman"/>
                <w:sz w:val="20"/>
                <w:szCs w:val="20"/>
              </w:rPr>
              <w:t>expected  data</w:t>
            </w:r>
            <w:proofErr w:type="gramEnd"/>
            <w:r w:rsidRPr="004D33C6">
              <w:rPr>
                <w:rFonts w:eastAsia="Times New Roman"/>
                <w:sz w:val="20"/>
                <w:szCs w:val="20"/>
              </w:rPr>
              <w:t xml:space="preserve">  coverage and if there are any specific use cases that are priority . For </w:t>
            </w:r>
            <w:proofErr w:type="gramStart"/>
            <w:r w:rsidRPr="004D33C6">
              <w:rPr>
                <w:rFonts w:eastAsia="Times New Roman"/>
                <w:sz w:val="20"/>
                <w:szCs w:val="20"/>
              </w:rPr>
              <w:t>example  urban</w:t>
            </w:r>
            <w:proofErr w:type="gramEnd"/>
            <w:r w:rsidRPr="004D33C6">
              <w:rPr>
                <w:rFonts w:eastAsia="Times New Roman"/>
                <w:sz w:val="20"/>
                <w:szCs w:val="20"/>
              </w:rPr>
              <w:t xml:space="preserve"> vs rural.</w:t>
            </w:r>
          </w:p>
        </w:tc>
        <w:tc>
          <w:tcPr>
            <w:tcW w:w="5760" w:type="dxa"/>
            <w:tcBorders>
              <w:top w:val="nil"/>
              <w:left w:val="nil"/>
              <w:bottom w:val="single" w:sz="4" w:space="0" w:color="auto"/>
              <w:right w:val="single" w:sz="4" w:space="0" w:color="auto"/>
            </w:tcBorders>
            <w:shd w:val="clear" w:color="000000" w:fill="FFFFFF"/>
            <w:vAlign w:val="center"/>
            <w:hideMark/>
          </w:tcPr>
          <w:p w14:paraId="3EE4C16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There are no specific use cases that are a priority. The six metrics designed are the use cases initially envisioned. However, a foundation model may be adapted to other uses.  The data coverage must be global.</w:t>
            </w:r>
          </w:p>
        </w:tc>
      </w:tr>
      <w:tr w:rsidR="009D4C92" w:rsidRPr="004D33C6" w14:paraId="57FC4360" w14:textId="77777777" w:rsidTr="004C11C8">
        <w:trPr>
          <w:trHeight w:val="21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0FA3E6A" w14:textId="13137D5F" w:rsidR="009D4C92" w:rsidRPr="008C56B6" w:rsidRDefault="009D4C92" w:rsidP="009D4C92">
            <w:pPr>
              <w:spacing w:after="0" w:line="240" w:lineRule="auto"/>
              <w:jc w:val="center"/>
              <w:rPr>
                <w:rFonts w:eastAsia="Times New Roman"/>
                <w:b/>
                <w:sz w:val="20"/>
                <w:szCs w:val="20"/>
              </w:rPr>
            </w:pPr>
            <w:r>
              <w:rPr>
                <w:b/>
                <w:bCs/>
                <w:sz w:val="20"/>
                <w:szCs w:val="20"/>
              </w:rPr>
              <w:t>135</w:t>
            </w:r>
          </w:p>
        </w:tc>
        <w:tc>
          <w:tcPr>
            <w:tcW w:w="1189" w:type="dxa"/>
            <w:tcBorders>
              <w:top w:val="nil"/>
              <w:left w:val="nil"/>
              <w:bottom w:val="single" w:sz="4" w:space="0" w:color="auto"/>
              <w:right w:val="single" w:sz="4" w:space="0" w:color="auto"/>
            </w:tcBorders>
            <w:shd w:val="clear" w:color="000000" w:fill="FFFFFF"/>
            <w:vAlign w:val="center"/>
            <w:hideMark/>
          </w:tcPr>
          <w:p w14:paraId="1B391BD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8EDA47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you please comment on types and sizes of datasets and what spectrums are available for sat data?</w:t>
            </w:r>
          </w:p>
        </w:tc>
        <w:tc>
          <w:tcPr>
            <w:tcW w:w="5760" w:type="dxa"/>
            <w:tcBorders>
              <w:top w:val="nil"/>
              <w:left w:val="nil"/>
              <w:bottom w:val="single" w:sz="4" w:space="0" w:color="auto"/>
              <w:right w:val="single" w:sz="4" w:space="0" w:color="auto"/>
            </w:tcBorders>
            <w:shd w:val="clear" w:color="000000" w:fill="FFFFFF"/>
            <w:vAlign w:val="center"/>
            <w:hideMark/>
          </w:tcPr>
          <w:p w14:paraId="4FCBC97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Section 7.  What sizes and spectra are independently supplied by vendors is up to them.</w:t>
            </w:r>
          </w:p>
        </w:tc>
      </w:tr>
      <w:tr w:rsidR="009D4C92" w:rsidRPr="004D33C6" w14:paraId="03FECE63" w14:textId="77777777" w:rsidTr="004C11C8">
        <w:trPr>
          <w:trHeight w:val="1007"/>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3B1AAB9" w14:textId="6DBD6965" w:rsidR="009D4C92" w:rsidRPr="008C56B6" w:rsidRDefault="009D4C92" w:rsidP="009D4C92">
            <w:pPr>
              <w:spacing w:after="0" w:line="240" w:lineRule="auto"/>
              <w:jc w:val="center"/>
              <w:rPr>
                <w:rFonts w:eastAsia="Times New Roman"/>
                <w:b/>
                <w:sz w:val="20"/>
                <w:szCs w:val="20"/>
              </w:rPr>
            </w:pPr>
            <w:r>
              <w:rPr>
                <w:b/>
                <w:bCs/>
                <w:sz w:val="20"/>
                <w:szCs w:val="20"/>
              </w:rPr>
              <w:lastRenderedPageBreak/>
              <w:t>136</w:t>
            </w:r>
          </w:p>
        </w:tc>
        <w:tc>
          <w:tcPr>
            <w:tcW w:w="1189" w:type="dxa"/>
            <w:tcBorders>
              <w:top w:val="nil"/>
              <w:left w:val="nil"/>
              <w:bottom w:val="single" w:sz="4" w:space="0" w:color="auto"/>
              <w:right w:val="single" w:sz="4" w:space="0" w:color="auto"/>
            </w:tcBorders>
            <w:shd w:val="clear" w:color="000000" w:fill="FFFFFF"/>
            <w:vAlign w:val="center"/>
            <w:hideMark/>
          </w:tcPr>
          <w:p w14:paraId="51EF1D7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D499EF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There are many evaluation/performance tasks mentioned in the RFP.  Are there some of those tasks that are more important than others? With ideas like ensemble models, the accuracy of tasks performance could be different for different ensembles, is there guidance for measurements/if different combinations can be used for different tasks? </w:t>
            </w:r>
          </w:p>
        </w:tc>
        <w:tc>
          <w:tcPr>
            <w:tcW w:w="5760" w:type="dxa"/>
            <w:tcBorders>
              <w:top w:val="nil"/>
              <w:left w:val="nil"/>
              <w:bottom w:val="single" w:sz="4" w:space="0" w:color="auto"/>
              <w:right w:val="single" w:sz="4" w:space="0" w:color="auto"/>
            </w:tcBorders>
            <w:shd w:val="clear" w:color="000000" w:fill="FFFFFF"/>
            <w:vAlign w:val="center"/>
            <w:hideMark/>
          </w:tcPr>
          <w:p w14:paraId="6C65446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expect the final model to perform well on the collection of tasks as a whole without too much weight being placed on a single relationship.</w:t>
            </w:r>
          </w:p>
        </w:tc>
      </w:tr>
      <w:tr w:rsidR="009D4C92" w:rsidRPr="004D33C6" w14:paraId="5A7FE1AA" w14:textId="77777777" w:rsidTr="004C11C8">
        <w:trPr>
          <w:trHeight w:val="8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614055D9" w14:textId="16813743" w:rsidR="009D4C92" w:rsidRPr="008C56B6" w:rsidRDefault="009D4C92" w:rsidP="009D4C92">
            <w:pPr>
              <w:spacing w:after="0" w:line="240" w:lineRule="auto"/>
              <w:jc w:val="center"/>
              <w:rPr>
                <w:rFonts w:eastAsia="Times New Roman"/>
                <w:b/>
                <w:sz w:val="20"/>
                <w:szCs w:val="20"/>
              </w:rPr>
            </w:pPr>
            <w:r>
              <w:rPr>
                <w:b/>
                <w:bCs/>
                <w:sz w:val="20"/>
                <w:szCs w:val="20"/>
              </w:rPr>
              <w:t>137</w:t>
            </w:r>
          </w:p>
        </w:tc>
        <w:tc>
          <w:tcPr>
            <w:tcW w:w="1189" w:type="dxa"/>
            <w:tcBorders>
              <w:top w:val="nil"/>
              <w:left w:val="nil"/>
              <w:bottom w:val="single" w:sz="4" w:space="0" w:color="auto"/>
              <w:right w:val="single" w:sz="4" w:space="0" w:color="auto"/>
            </w:tcBorders>
            <w:shd w:val="clear" w:color="000000" w:fill="FFFFFF"/>
            <w:vAlign w:val="center"/>
            <w:hideMark/>
          </w:tcPr>
          <w:p w14:paraId="7C2A544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w:t>
            </w:r>
          </w:p>
        </w:tc>
        <w:tc>
          <w:tcPr>
            <w:tcW w:w="5396" w:type="dxa"/>
            <w:tcBorders>
              <w:top w:val="nil"/>
              <w:left w:val="nil"/>
              <w:bottom w:val="single" w:sz="4" w:space="0" w:color="auto"/>
              <w:right w:val="single" w:sz="4" w:space="0" w:color="auto"/>
            </w:tcBorders>
            <w:shd w:val="clear" w:color="000000" w:fill="FFFFFF"/>
            <w:vAlign w:val="center"/>
            <w:hideMark/>
          </w:tcPr>
          <w:p w14:paraId="7EEFF79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Can you comment on any priorities in data sourcing, such as existing or externally available, by modality/instrument, origin, license, or any other dimension?</w:t>
            </w:r>
          </w:p>
        </w:tc>
        <w:tc>
          <w:tcPr>
            <w:tcW w:w="5760" w:type="dxa"/>
            <w:tcBorders>
              <w:top w:val="nil"/>
              <w:left w:val="nil"/>
              <w:bottom w:val="single" w:sz="4" w:space="0" w:color="auto"/>
              <w:right w:val="single" w:sz="4" w:space="0" w:color="auto"/>
            </w:tcBorders>
            <w:shd w:val="clear" w:color="000000" w:fill="FFFFFF"/>
            <w:vAlign w:val="center"/>
            <w:hideMark/>
          </w:tcPr>
          <w:p w14:paraId="56FA46E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There are no priorities on data sourcing.</w:t>
            </w:r>
          </w:p>
        </w:tc>
      </w:tr>
      <w:tr w:rsidR="009D4C92" w:rsidRPr="004D33C6" w14:paraId="7EAE4272" w14:textId="77777777" w:rsidTr="004C11C8">
        <w:trPr>
          <w:trHeight w:val="54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701225A" w14:textId="7631CAA5" w:rsidR="009D4C92" w:rsidRPr="008C56B6" w:rsidRDefault="009D4C92" w:rsidP="009D4C92">
            <w:pPr>
              <w:spacing w:after="0" w:line="240" w:lineRule="auto"/>
              <w:jc w:val="center"/>
              <w:rPr>
                <w:rFonts w:eastAsia="Times New Roman"/>
                <w:b/>
                <w:bCs/>
                <w:sz w:val="20"/>
                <w:szCs w:val="20"/>
              </w:rPr>
            </w:pPr>
            <w:r>
              <w:rPr>
                <w:b/>
                <w:bCs/>
                <w:sz w:val="20"/>
                <w:szCs w:val="20"/>
              </w:rPr>
              <w:t>138</w:t>
            </w:r>
          </w:p>
        </w:tc>
        <w:tc>
          <w:tcPr>
            <w:tcW w:w="1189" w:type="dxa"/>
            <w:tcBorders>
              <w:top w:val="nil"/>
              <w:left w:val="nil"/>
              <w:bottom w:val="single" w:sz="4" w:space="0" w:color="auto"/>
              <w:right w:val="single" w:sz="4" w:space="0" w:color="auto"/>
            </w:tcBorders>
            <w:shd w:val="clear" w:color="000000" w:fill="FFFFFF"/>
            <w:vAlign w:val="center"/>
            <w:hideMark/>
          </w:tcPr>
          <w:p w14:paraId="018FD09C"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8.2</w:t>
            </w:r>
          </w:p>
        </w:tc>
        <w:tc>
          <w:tcPr>
            <w:tcW w:w="5396" w:type="dxa"/>
            <w:tcBorders>
              <w:top w:val="nil"/>
              <w:left w:val="nil"/>
              <w:bottom w:val="single" w:sz="4" w:space="0" w:color="auto"/>
              <w:right w:val="single" w:sz="4" w:space="0" w:color="auto"/>
            </w:tcBorders>
            <w:shd w:val="clear" w:color="000000" w:fill="FFFFFF"/>
            <w:vAlign w:val="center"/>
            <w:hideMark/>
          </w:tcPr>
          <w:p w14:paraId="0542922B"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We read that the performing team needs clearance </w:t>
            </w:r>
            <w:r w:rsidRPr="004D33C6">
              <w:rPr>
                <w:rFonts w:eastAsia="Times New Roman"/>
                <w:sz w:val="20"/>
                <w:szCs w:val="20"/>
              </w:rPr>
              <w:br/>
              <w:t>- Can you comment by when and do all team members need CAC cards, etc., or just some (that handle data from NGA) ?</w:t>
            </w:r>
          </w:p>
        </w:tc>
        <w:tc>
          <w:tcPr>
            <w:tcW w:w="5760" w:type="dxa"/>
            <w:tcBorders>
              <w:top w:val="nil"/>
              <w:left w:val="nil"/>
              <w:bottom w:val="single" w:sz="4" w:space="0" w:color="auto"/>
              <w:right w:val="single" w:sz="4" w:space="0" w:color="auto"/>
            </w:tcBorders>
            <w:shd w:val="clear" w:color="000000" w:fill="FFFFFF"/>
            <w:vAlign w:val="center"/>
            <w:hideMark/>
          </w:tcPr>
          <w:p w14:paraId="65EE368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See Section 8: Work under this effort will be up to the Controlled Unclassified Information (CUI) level. Therefore, the minimum required security consideration for performer personnel is HSPD-12 adjudication or higher clearance, </w:t>
            </w:r>
            <w:r w:rsidRPr="004D33C6">
              <w:rPr>
                <w:rFonts w:eastAsia="Times New Roman"/>
                <w:sz w:val="20"/>
                <w:szCs w:val="20"/>
                <w:u w:val="single"/>
              </w:rPr>
              <w:t xml:space="preserve">at the beginning of the Period of Performance. </w:t>
            </w:r>
            <w:r w:rsidRPr="004D33C6">
              <w:rPr>
                <w:rFonts w:eastAsia="Times New Roman"/>
                <w:sz w:val="20"/>
                <w:szCs w:val="20"/>
                <w:u w:val="single"/>
              </w:rPr>
              <w:br/>
            </w:r>
            <w:r w:rsidRPr="004D33C6">
              <w:rPr>
                <w:rFonts w:eastAsia="Times New Roman"/>
                <w:sz w:val="20"/>
                <w:szCs w:val="20"/>
                <w:u w:val="single"/>
              </w:rPr>
              <w:br/>
            </w:r>
            <w:r w:rsidRPr="004D33C6">
              <w:rPr>
                <w:rFonts w:eastAsia="Times New Roman"/>
                <w:sz w:val="20"/>
                <w:szCs w:val="20"/>
              </w:rPr>
              <w:t>This requirement applies to personnel that will work with CUI data. It does not apply to personnel that will only work with unclassified data.</w:t>
            </w:r>
          </w:p>
        </w:tc>
      </w:tr>
      <w:tr w:rsidR="009D4C92" w:rsidRPr="004D33C6" w14:paraId="1F1948B0" w14:textId="77777777" w:rsidTr="004C11C8">
        <w:trPr>
          <w:trHeight w:val="278"/>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E37FDDB" w14:textId="6F381CD1" w:rsidR="009D4C92" w:rsidRPr="008C56B6" w:rsidRDefault="009D4C92" w:rsidP="009D4C92">
            <w:pPr>
              <w:spacing w:after="0" w:line="240" w:lineRule="auto"/>
              <w:jc w:val="center"/>
              <w:rPr>
                <w:rFonts w:eastAsia="Times New Roman"/>
                <w:b/>
                <w:bCs/>
                <w:sz w:val="20"/>
                <w:szCs w:val="20"/>
              </w:rPr>
            </w:pPr>
            <w:r>
              <w:rPr>
                <w:b/>
                <w:bCs/>
                <w:sz w:val="20"/>
                <w:szCs w:val="20"/>
              </w:rPr>
              <w:t>139</w:t>
            </w:r>
          </w:p>
        </w:tc>
        <w:tc>
          <w:tcPr>
            <w:tcW w:w="1189" w:type="dxa"/>
            <w:tcBorders>
              <w:top w:val="nil"/>
              <w:left w:val="nil"/>
              <w:bottom w:val="single" w:sz="4" w:space="0" w:color="auto"/>
              <w:right w:val="single" w:sz="4" w:space="0" w:color="auto"/>
            </w:tcBorders>
            <w:shd w:val="clear" w:color="000000" w:fill="FFFFFF"/>
            <w:vAlign w:val="center"/>
            <w:hideMark/>
          </w:tcPr>
          <w:p w14:paraId="4512B0DF"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Table 1</w:t>
            </w:r>
          </w:p>
        </w:tc>
        <w:tc>
          <w:tcPr>
            <w:tcW w:w="5396" w:type="dxa"/>
            <w:tcBorders>
              <w:top w:val="nil"/>
              <w:left w:val="nil"/>
              <w:bottom w:val="single" w:sz="4" w:space="0" w:color="auto"/>
              <w:right w:val="single" w:sz="4" w:space="0" w:color="auto"/>
            </w:tcBorders>
            <w:shd w:val="clear" w:color="000000" w:fill="FFFFFF"/>
            <w:vAlign w:val="center"/>
            <w:hideMark/>
          </w:tcPr>
          <w:p w14:paraId="79182DA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final proposals are due March 04. Can you guide us on when the official period of performance starts upon selection?</w:t>
            </w:r>
          </w:p>
        </w:tc>
        <w:tc>
          <w:tcPr>
            <w:tcW w:w="5760" w:type="dxa"/>
            <w:tcBorders>
              <w:top w:val="nil"/>
              <w:left w:val="nil"/>
              <w:bottom w:val="single" w:sz="4" w:space="0" w:color="auto"/>
              <w:right w:val="single" w:sz="4" w:space="0" w:color="auto"/>
            </w:tcBorders>
            <w:shd w:val="clear" w:color="000000" w:fill="FFFFFF"/>
            <w:vAlign w:val="center"/>
            <w:hideMark/>
          </w:tcPr>
          <w:p w14:paraId="2F9C6D4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See Table 1 Dates: Estimated Period of Performance Start: 07/01/2024.</w:t>
            </w:r>
          </w:p>
        </w:tc>
      </w:tr>
      <w:tr w:rsidR="009D4C92" w:rsidRPr="004D33C6" w14:paraId="0327767D" w14:textId="77777777" w:rsidTr="004C11C8">
        <w:trPr>
          <w:trHeight w:val="53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28064023" w14:textId="56B667F3" w:rsidR="009D4C92" w:rsidRPr="008C56B6" w:rsidRDefault="009D4C92" w:rsidP="009D4C92">
            <w:pPr>
              <w:spacing w:after="0" w:line="240" w:lineRule="auto"/>
              <w:jc w:val="center"/>
              <w:rPr>
                <w:rFonts w:eastAsia="Times New Roman"/>
                <w:b/>
                <w:bCs/>
                <w:sz w:val="20"/>
                <w:szCs w:val="20"/>
              </w:rPr>
            </w:pPr>
            <w:r>
              <w:rPr>
                <w:b/>
                <w:bCs/>
                <w:sz w:val="20"/>
                <w:szCs w:val="20"/>
              </w:rPr>
              <w:t>140</w:t>
            </w:r>
          </w:p>
        </w:tc>
        <w:tc>
          <w:tcPr>
            <w:tcW w:w="1189" w:type="dxa"/>
            <w:tcBorders>
              <w:top w:val="nil"/>
              <w:left w:val="nil"/>
              <w:bottom w:val="single" w:sz="4" w:space="0" w:color="auto"/>
              <w:right w:val="single" w:sz="4" w:space="0" w:color="auto"/>
            </w:tcBorders>
            <w:shd w:val="clear" w:color="000000" w:fill="FFFFFF"/>
            <w:vAlign w:val="center"/>
            <w:hideMark/>
          </w:tcPr>
          <w:p w14:paraId="12D73B0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6600843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 amount of available budget does not seem to include any significant hardware ( GPU for training) costs for any scaled model. Is there guidance on if NGA is able to provide hardware resources or supplementary funding for a competitively sourced GPU access/related hardware for training large datasets ?</w:t>
            </w:r>
          </w:p>
        </w:tc>
        <w:tc>
          <w:tcPr>
            <w:tcW w:w="5760" w:type="dxa"/>
            <w:tcBorders>
              <w:top w:val="nil"/>
              <w:left w:val="nil"/>
              <w:bottom w:val="single" w:sz="4" w:space="0" w:color="auto"/>
              <w:right w:val="single" w:sz="4" w:space="0" w:color="auto"/>
            </w:tcBorders>
            <w:shd w:val="clear" w:color="000000" w:fill="FFFFFF"/>
            <w:vAlign w:val="center"/>
            <w:hideMark/>
          </w:tcPr>
          <w:p w14:paraId="3CDCF172"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NGA will not provide computational resources.  The contractor may perform their work on contractor resources, or on cloud services and include the cost of cloud services as a direct cost. </w:t>
            </w:r>
          </w:p>
        </w:tc>
      </w:tr>
      <w:tr w:rsidR="009D4C92" w:rsidRPr="004D33C6" w14:paraId="350695D2" w14:textId="77777777" w:rsidTr="004C11C8">
        <w:trPr>
          <w:trHeight w:val="765"/>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1BF9453F" w14:textId="2EBEB004" w:rsidR="009D4C92" w:rsidRPr="008C56B6" w:rsidRDefault="009D4C92" w:rsidP="009D4C92">
            <w:pPr>
              <w:spacing w:after="0" w:line="240" w:lineRule="auto"/>
              <w:jc w:val="center"/>
              <w:rPr>
                <w:rFonts w:eastAsia="Times New Roman"/>
                <w:b/>
                <w:sz w:val="20"/>
                <w:szCs w:val="20"/>
              </w:rPr>
            </w:pPr>
            <w:r>
              <w:rPr>
                <w:b/>
                <w:bCs/>
                <w:sz w:val="20"/>
                <w:szCs w:val="20"/>
              </w:rPr>
              <w:t>141</w:t>
            </w:r>
          </w:p>
        </w:tc>
        <w:tc>
          <w:tcPr>
            <w:tcW w:w="1189" w:type="dxa"/>
            <w:tcBorders>
              <w:top w:val="nil"/>
              <w:left w:val="nil"/>
              <w:bottom w:val="single" w:sz="4" w:space="0" w:color="auto"/>
              <w:right w:val="single" w:sz="4" w:space="0" w:color="auto"/>
            </w:tcBorders>
            <w:shd w:val="clear" w:color="000000" w:fill="FFFFFF"/>
            <w:vAlign w:val="center"/>
            <w:hideMark/>
          </w:tcPr>
          <w:p w14:paraId="44E23F5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36A4684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there be NGA provided datasets as part of this work, or access provided to resources e.g., the worldview imagery evwhs.digitalglobe.com ?</w:t>
            </w:r>
          </w:p>
        </w:tc>
        <w:tc>
          <w:tcPr>
            <w:tcW w:w="5760" w:type="dxa"/>
            <w:tcBorders>
              <w:top w:val="nil"/>
              <w:left w:val="nil"/>
              <w:bottom w:val="single" w:sz="4" w:space="0" w:color="auto"/>
              <w:right w:val="single" w:sz="4" w:space="0" w:color="auto"/>
            </w:tcBorders>
            <w:shd w:val="clear" w:color="000000" w:fill="FFFFFF"/>
            <w:vAlign w:val="center"/>
            <w:hideMark/>
          </w:tcPr>
          <w:p w14:paraId="5C4097A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This data is currently not available.</w:t>
            </w:r>
          </w:p>
        </w:tc>
      </w:tr>
      <w:tr w:rsidR="009D4C92" w:rsidRPr="004D33C6" w14:paraId="19B98E6B"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8AE5CF3" w14:textId="64736204" w:rsidR="009D4C92" w:rsidRPr="008C56B6" w:rsidRDefault="009D4C92" w:rsidP="009D4C92">
            <w:pPr>
              <w:spacing w:after="0" w:line="240" w:lineRule="auto"/>
              <w:jc w:val="center"/>
              <w:rPr>
                <w:rFonts w:eastAsia="Times New Roman"/>
                <w:b/>
                <w:sz w:val="20"/>
                <w:szCs w:val="20"/>
              </w:rPr>
            </w:pPr>
            <w:r>
              <w:rPr>
                <w:b/>
                <w:bCs/>
                <w:sz w:val="20"/>
                <w:szCs w:val="20"/>
              </w:rPr>
              <w:t>142</w:t>
            </w:r>
          </w:p>
        </w:tc>
        <w:tc>
          <w:tcPr>
            <w:tcW w:w="1189" w:type="dxa"/>
            <w:tcBorders>
              <w:top w:val="nil"/>
              <w:left w:val="nil"/>
              <w:bottom w:val="single" w:sz="4" w:space="0" w:color="auto"/>
              <w:right w:val="single" w:sz="4" w:space="0" w:color="auto"/>
            </w:tcBorders>
            <w:shd w:val="clear" w:color="000000" w:fill="FFFFFF"/>
            <w:vAlign w:val="center"/>
            <w:hideMark/>
          </w:tcPr>
          <w:p w14:paraId="3430B0F1" w14:textId="77E625D4"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3.5 &amp; 7</w:t>
            </w:r>
          </w:p>
        </w:tc>
        <w:tc>
          <w:tcPr>
            <w:tcW w:w="5396" w:type="dxa"/>
            <w:tcBorders>
              <w:top w:val="nil"/>
              <w:left w:val="nil"/>
              <w:bottom w:val="single" w:sz="4" w:space="0" w:color="auto"/>
              <w:right w:val="single" w:sz="4" w:space="0" w:color="auto"/>
            </w:tcBorders>
            <w:shd w:val="clear" w:color="000000" w:fill="FFFFFF"/>
            <w:vAlign w:val="center"/>
            <w:hideMark/>
          </w:tcPr>
          <w:p w14:paraId="4B00DF2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Will we have access to potential expert analyst guidance, manuals in the form of natural language descriptions of relevant geographic cues, </w:t>
            </w:r>
            <w:proofErr w:type="spellStart"/>
            <w:r w:rsidRPr="004D33C6">
              <w:rPr>
                <w:rFonts w:eastAsia="Times New Roman"/>
                <w:sz w:val="20"/>
                <w:szCs w:val="20"/>
              </w:rPr>
              <w:t>etc</w:t>
            </w:r>
            <w:proofErr w:type="spellEnd"/>
            <w:r w:rsidRPr="004D33C6">
              <w:rPr>
                <w:rFonts w:eastAsia="Times New Roman"/>
                <w:sz w:val="20"/>
                <w:szCs w:val="20"/>
              </w:rPr>
              <w:t>? We understand this may be challenging to obtain/share for many reasons.</w:t>
            </w:r>
          </w:p>
        </w:tc>
        <w:tc>
          <w:tcPr>
            <w:tcW w:w="5760" w:type="dxa"/>
            <w:tcBorders>
              <w:top w:val="nil"/>
              <w:left w:val="nil"/>
              <w:bottom w:val="single" w:sz="4" w:space="0" w:color="auto"/>
              <w:right w:val="single" w:sz="4" w:space="0" w:color="auto"/>
            </w:tcBorders>
            <w:shd w:val="clear" w:color="000000" w:fill="FFFFFF"/>
            <w:vAlign w:val="center"/>
            <w:hideMark/>
          </w:tcPr>
          <w:p w14:paraId="7B7D873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LLMs are out of scope for this research.</w:t>
            </w:r>
          </w:p>
        </w:tc>
      </w:tr>
      <w:tr w:rsidR="009D4C92" w:rsidRPr="004D33C6" w14:paraId="20DC625F" w14:textId="77777777" w:rsidTr="004C11C8">
        <w:trPr>
          <w:trHeight w:val="8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E996A52" w14:textId="3984281E" w:rsidR="009D4C92" w:rsidRPr="008C56B6" w:rsidRDefault="009D4C92" w:rsidP="009D4C92">
            <w:pPr>
              <w:spacing w:after="0" w:line="240" w:lineRule="auto"/>
              <w:jc w:val="center"/>
              <w:rPr>
                <w:rFonts w:eastAsia="Times New Roman"/>
                <w:b/>
                <w:bCs/>
                <w:sz w:val="20"/>
                <w:szCs w:val="20"/>
              </w:rPr>
            </w:pPr>
            <w:r>
              <w:rPr>
                <w:b/>
                <w:bCs/>
                <w:sz w:val="20"/>
                <w:szCs w:val="20"/>
              </w:rPr>
              <w:t>143</w:t>
            </w:r>
          </w:p>
        </w:tc>
        <w:tc>
          <w:tcPr>
            <w:tcW w:w="1189" w:type="dxa"/>
            <w:tcBorders>
              <w:top w:val="nil"/>
              <w:left w:val="nil"/>
              <w:bottom w:val="single" w:sz="4" w:space="0" w:color="auto"/>
              <w:right w:val="single" w:sz="4" w:space="0" w:color="auto"/>
            </w:tcBorders>
            <w:shd w:val="clear" w:color="000000" w:fill="FFFFFF"/>
            <w:vAlign w:val="center"/>
            <w:hideMark/>
          </w:tcPr>
          <w:p w14:paraId="5E90C89E"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7</w:t>
            </w:r>
          </w:p>
        </w:tc>
        <w:tc>
          <w:tcPr>
            <w:tcW w:w="5396" w:type="dxa"/>
            <w:tcBorders>
              <w:top w:val="nil"/>
              <w:left w:val="nil"/>
              <w:bottom w:val="single" w:sz="4" w:space="0" w:color="auto"/>
              <w:right w:val="single" w:sz="4" w:space="0" w:color="auto"/>
            </w:tcBorders>
            <w:shd w:val="clear" w:color="000000" w:fill="FFFFFF"/>
            <w:vAlign w:val="center"/>
            <w:hideMark/>
          </w:tcPr>
          <w:p w14:paraId="736D46E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Will there be any NGA computers provided (e.g., GPU nodes), or should that be included in the budget?</w:t>
            </w:r>
          </w:p>
        </w:tc>
        <w:tc>
          <w:tcPr>
            <w:tcW w:w="5760" w:type="dxa"/>
            <w:tcBorders>
              <w:top w:val="nil"/>
              <w:left w:val="nil"/>
              <w:bottom w:val="single" w:sz="4" w:space="0" w:color="auto"/>
              <w:right w:val="single" w:sz="4" w:space="0" w:color="auto"/>
            </w:tcBorders>
            <w:shd w:val="clear" w:color="000000" w:fill="FFFFFF"/>
            <w:vAlign w:val="center"/>
            <w:hideMark/>
          </w:tcPr>
          <w:p w14:paraId="42465FF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The NGA will not provide computational resources.  The contractor may perform their work on contractor resources, or on cloud services and include the cost of cloud services as a direct cost. </w:t>
            </w:r>
          </w:p>
        </w:tc>
      </w:tr>
      <w:tr w:rsidR="009D4C92" w:rsidRPr="004D33C6" w14:paraId="1F1ED9ED"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1B68F9B" w14:textId="1E03D99F" w:rsidR="009D4C92" w:rsidRPr="008C56B6" w:rsidRDefault="009D4C92" w:rsidP="009D4C92">
            <w:pPr>
              <w:spacing w:after="0" w:line="240" w:lineRule="auto"/>
              <w:jc w:val="center"/>
              <w:rPr>
                <w:rFonts w:eastAsia="Times New Roman"/>
                <w:b/>
                <w:sz w:val="20"/>
                <w:szCs w:val="20"/>
              </w:rPr>
            </w:pPr>
            <w:r>
              <w:rPr>
                <w:b/>
                <w:bCs/>
                <w:sz w:val="20"/>
                <w:szCs w:val="20"/>
              </w:rPr>
              <w:t>144</w:t>
            </w:r>
          </w:p>
        </w:tc>
        <w:tc>
          <w:tcPr>
            <w:tcW w:w="1189" w:type="dxa"/>
            <w:tcBorders>
              <w:top w:val="nil"/>
              <w:left w:val="nil"/>
              <w:bottom w:val="single" w:sz="4" w:space="0" w:color="auto"/>
              <w:right w:val="single" w:sz="4" w:space="0" w:color="auto"/>
            </w:tcBorders>
            <w:shd w:val="clear" w:color="000000" w:fill="FFFFFF"/>
            <w:vAlign w:val="center"/>
            <w:hideMark/>
          </w:tcPr>
          <w:p w14:paraId="13B016E3"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656AB35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the requirements in the Performance Metrics table enforced for preliminary results or are these final program objectives?</w:t>
            </w:r>
          </w:p>
        </w:tc>
        <w:tc>
          <w:tcPr>
            <w:tcW w:w="5760" w:type="dxa"/>
            <w:tcBorders>
              <w:top w:val="nil"/>
              <w:left w:val="nil"/>
              <w:bottom w:val="single" w:sz="4" w:space="0" w:color="auto"/>
              <w:right w:val="single" w:sz="4" w:space="0" w:color="auto"/>
            </w:tcBorders>
            <w:shd w:val="clear" w:color="000000" w:fill="FFFFFF"/>
            <w:vAlign w:val="center"/>
            <w:hideMark/>
          </w:tcPr>
          <w:p w14:paraId="496E14C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These are the metrics for evaluating final deliverables. Other metrics are encouraged to show progress throughout development.</w:t>
            </w:r>
          </w:p>
        </w:tc>
      </w:tr>
      <w:tr w:rsidR="009D4C92" w:rsidRPr="004D33C6" w14:paraId="6831D4DD" w14:textId="77777777" w:rsidTr="004C11C8">
        <w:trPr>
          <w:trHeight w:val="35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D9B1A35" w14:textId="14C0709F" w:rsidR="009D4C92" w:rsidRPr="008C56B6" w:rsidRDefault="009D4C92" w:rsidP="009D4C92">
            <w:pPr>
              <w:spacing w:after="0" w:line="240" w:lineRule="auto"/>
              <w:jc w:val="center"/>
              <w:rPr>
                <w:rFonts w:eastAsia="Times New Roman"/>
                <w:b/>
                <w:sz w:val="20"/>
                <w:szCs w:val="20"/>
              </w:rPr>
            </w:pPr>
            <w:r>
              <w:rPr>
                <w:b/>
                <w:bCs/>
                <w:sz w:val="20"/>
                <w:szCs w:val="20"/>
              </w:rPr>
              <w:lastRenderedPageBreak/>
              <w:t>145</w:t>
            </w:r>
          </w:p>
        </w:tc>
        <w:tc>
          <w:tcPr>
            <w:tcW w:w="1189" w:type="dxa"/>
            <w:tcBorders>
              <w:top w:val="nil"/>
              <w:left w:val="nil"/>
              <w:bottom w:val="single" w:sz="4" w:space="0" w:color="auto"/>
              <w:right w:val="single" w:sz="4" w:space="0" w:color="auto"/>
            </w:tcBorders>
            <w:shd w:val="clear" w:color="000000" w:fill="FFFFFF"/>
            <w:vAlign w:val="center"/>
            <w:hideMark/>
          </w:tcPr>
          <w:p w14:paraId="42495D8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3 &amp; 4</w:t>
            </w:r>
          </w:p>
        </w:tc>
        <w:tc>
          <w:tcPr>
            <w:tcW w:w="5396" w:type="dxa"/>
            <w:tcBorders>
              <w:top w:val="nil"/>
              <w:left w:val="nil"/>
              <w:bottom w:val="single" w:sz="4" w:space="0" w:color="auto"/>
              <w:right w:val="single" w:sz="4" w:space="0" w:color="auto"/>
            </w:tcBorders>
            <w:shd w:val="clear" w:color="000000" w:fill="FFFFFF"/>
            <w:vAlign w:val="center"/>
            <w:hideMark/>
          </w:tcPr>
          <w:p w14:paraId="13963B65"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Is it allowable to submit a proposal that covers only a subset of the challenges initially, e.g., just the geolocation Performance Metrics (1 and 2) or image translation/generation, or all metrics except 5 and 6 (generative)?</w:t>
            </w:r>
          </w:p>
        </w:tc>
        <w:tc>
          <w:tcPr>
            <w:tcW w:w="5760" w:type="dxa"/>
            <w:tcBorders>
              <w:top w:val="nil"/>
              <w:left w:val="nil"/>
              <w:bottom w:val="single" w:sz="4" w:space="0" w:color="auto"/>
              <w:right w:val="single" w:sz="4" w:space="0" w:color="auto"/>
            </w:tcBorders>
            <w:shd w:val="clear" w:color="000000" w:fill="FFFFFF"/>
            <w:vAlign w:val="center"/>
            <w:hideMark/>
          </w:tcPr>
          <w:p w14:paraId="05715761"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No, a subset is not allowed. </w:t>
            </w:r>
          </w:p>
        </w:tc>
      </w:tr>
      <w:tr w:rsidR="009D4C92" w:rsidRPr="004D33C6" w14:paraId="441F1EFA"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5AC01E11" w14:textId="35AD3EA8" w:rsidR="009D4C92" w:rsidRPr="008C56B6" w:rsidRDefault="009D4C92" w:rsidP="009D4C92">
            <w:pPr>
              <w:spacing w:after="0" w:line="240" w:lineRule="auto"/>
              <w:jc w:val="center"/>
              <w:rPr>
                <w:rFonts w:eastAsia="Times New Roman"/>
                <w:b/>
                <w:sz w:val="20"/>
                <w:szCs w:val="20"/>
              </w:rPr>
            </w:pPr>
            <w:r>
              <w:rPr>
                <w:b/>
                <w:bCs/>
                <w:sz w:val="20"/>
                <w:szCs w:val="20"/>
              </w:rPr>
              <w:t>146</w:t>
            </w:r>
          </w:p>
        </w:tc>
        <w:tc>
          <w:tcPr>
            <w:tcW w:w="1189" w:type="dxa"/>
            <w:tcBorders>
              <w:top w:val="nil"/>
              <w:left w:val="nil"/>
              <w:bottom w:val="single" w:sz="4" w:space="0" w:color="auto"/>
              <w:right w:val="single" w:sz="4" w:space="0" w:color="auto"/>
            </w:tcBorders>
            <w:shd w:val="clear" w:color="000000" w:fill="FFFFFF"/>
            <w:vAlign w:val="center"/>
            <w:hideMark/>
          </w:tcPr>
          <w:p w14:paraId="174E4EB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322E8278"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Are performance metrics 5 and 6 (Generation of imagery) making use of human analysts? Or is the analytic evaluator an algorithm? If so, will it be provided for use in optimization on training data?</w:t>
            </w:r>
          </w:p>
        </w:tc>
        <w:tc>
          <w:tcPr>
            <w:tcW w:w="5760" w:type="dxa"/>
            <w:tcBorders>
              <w:top w:val="nil"/>
              <w:left w:val="nil"/>
              <w:bottom w:val="single" w:sz="4" w:space="0" w:color="auto"/>
              <w:right w:val="single" w:sz="4" w:space="0" w:color="auto"/>
            </w:tcBorders>
            <w:shd w:val="clear" w:color="000000" w:fill="FFFFFF"/>
            <w:vAlign w:val="center"/>
            <w:hideMark/>
          </w:tcPr>
          <w:p w14:paraId="3D501414"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plan to use qualitative evaluation by human analysts for the final determination, but the use of sophisticated algorithms during the training process such as Fréchet inception distance (FID) or CLIP score is encouraged.</w:t>
            </w:r>
          </w:p>
        </w:tc>
      </w:tr>
      <w:tr w:rsidR="009D4C92" w:rsidRPr="004D33C6" w14:paraId="596D1771"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78F4433E" w14:textId="52498407" w:rsidR="009D4C92" w:rsidRPr="008C56B6" w:rsidRDefault="009D4C92" w:rsidP="009D4C92">
            <w:pPr>
              <w:spacing w:after="0" w:line="240" w:lineRule="auto"/>
              <w:jc w:val="center"/>
              <w:rPr>
                <w:rFonts w:eastAsia="Times New Roman"/>
                <w:b/>
                <w:sz w:val="20"/>
                <w:szCs w:val="20"/>
              </w:rPr>
            </w:pPr>
            <w:r>
              <w:rPr>
                <w:b/>
                <w:bCs/>
                <w:sz w:val="20"/>
                <w:szCs w:val="20"/>
              </w:rPr>
              <w:t>147</w:t>
            </w:r>
          </w:p>
        </w:tc>
        <w:tc>
          <w:tcPr>
            <w:tcW w:w="1189" w:type="dxa"/>
            <w:tcBorders>
              <w:top w:val="nil"/>
              <w:left w:val="nil"/>
              <w:bottom w:val="single" w:sz="4" w:space="0" w:color="auto"/>
              <w:right w:val="single" w:sz="4" w:space="0" w:color="auto"/>
            </w:tcBorders>
            <w:shd w:val="clear" w:color="000000" w:fill="FFFFFF"/>
            <w:vAlign w:val="center"/>
            <w:hideMark/>
          </w:tcPr>
          <w:p w14:paraId="4DC4AD57"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4.2</w:t>
            </w:r>
          </w:p>
        </w:tc>
        <w:tc>
          <w:tcPr>
            <w:tcW w:w="5396" w:type="dxa"/>
            <w:tcBorders>
              <w:top w:val="nil"/>
              <w:left w:val="nil"/>
              <w:bottom w:val="single" w:sz="4" w:space="0" w:color="auto"/>
              <w:right w:val="single" w:sz="4" w:space="0" w:color="auto"/>
            </w:tcBorders>
            <w:shd w:val="clear" w:color="000000" w:fill="FFFFFF"/>
            <w:vAlign w:val="center"/>
            <w:hideMark/>
          </w:tcPr>
          <w:p w14:paraId="0D3ABA5A"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Could NGA provide some clarification on the use case being considered for Performance Metric  2: Satellite image to location?</w:t>
            </w:r>
          </w:p>
        </w:tc>
        <w:tc>
          <w:tcPr>
            <w:tcW w:w="5760" w:type="dxa"/>
            <w:tcBorders>
              <w:top w:val="nil"/>
              <w:left w:val="nil"/>
              <w:bottom w:val="single" w:sz="4" w:space="0" w:color="auto"/>
              <w:right w:val="single" w:sz="4" w:space="0" w:color="auto"/>
            </w:tcBorders>
            <w:shd w:val="clear" w:color="000000" w:fill="FFFFFF"/>
            <w:vAlign w:val="center"/>
            <w:hideMark/>
          </w:tcPr>
          <w:p w14:paraId="210BB6B6"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are imagining a scenario where the geodetic information for the satellite image is unknown. This could be from corrupted data, historical records with missing fields, or some other incompatibility. We would like to correctly determine where that image would belong.</w:t>
            </w:r>
          </w:p>
        </w:tc>
      </w:tr>
      <w:tr w:rsidR="009D4C92" w:rsidRPr="004D33C6" w14:paraId="5531E6E9" w14:textId="77777777" w:rsidTr="004C11C8">
        <w:trPr>
          <w:trHeight w:val="70"/>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49293426" w14:textId="695AE7F1" w:rsidR="009D4C92" w:rsidRPr="008C56B6" w:rsidRDefault="009D4C92" w:rsidP="009D4C92">
            <w:pPr>
              <w:spacing w:after="0" w:line="240" w:lineRule="auto"/>
              <w:jc w:val="center"/>
              <w:rPr>
                <w:rFonts w:eastAsia="Times New Roman"/>
                <w:b/>
                <w:sz w:val="20"/>
                <w:szCs w:val="20"/>
              </w:rPr>
            </w:pPr>
            <w:r>
              <w:rPr>
                <w:b/>
                <w:bCs/>
                <w:sz w:val="20"/>
                <w:szCs w:val="20"/>
              </w:rPr>
              <w:t>148</w:t>
            </w:r>
          </w:p>
        </w:tc>
        <w:tc>
          <w:tcPr>
            <w:tcW w:w="1189" w:type="dxa"/>
            <w:tcBorders>
              <w:top w:val="nil"/>
              <w:left w:val="nil"/>
              <w:bottom w:val="single" w:sz="4" w:space="0" w:color="auto"/>
              <w:right w:val="single" w:sz="4" w:space="0" w:color="auto"/>
            </w:tcBorders>
            <w:shd w:val="clear" w:color="000000" w:fill="FFFFFF"/>
            <w:vAlign w:val="center"/>
            <w:hideMark/>
          </w:tcPr>
          <w:p w14:paraId="4CC27770"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Section 4</w:t>
            </w:r>
          </w:p>
        </w:tc>
        <w:tc>
          <w:tcPr>
            <w:tcW w:w="5396" w:type="dxa"/>
            <w:tcBorders>
              <w:top w:val="nil"/>
              <w:left w:val="nil"/>
              <w:bottom w:val="single" w:sz="4" w:space="0" w:color="auto"/>
              <w:right w:val="single" w:sz="4" w:space="0" w:color="auto"/>
            </w:tcBorders>
            <w:shd w:val="clear" w:color="000000" w:fill="FFFFFF"/>
            <w:vAlign w:val="center"/>
            <w:hideMark/>
          </w:tcPr>
          <w:p w14:paraId="5B6CD129"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 xml:space="preserve">Can additional metrics be proposed, e.g., search based rather than distance to ground truth for Performance Metrics 1 and 2? </w:t>
            </w:r>
          </w:p>
        </w:tc>
        <w:tc>
          <w:tcPr>
            <w:tcW w:w="5760" w:type="dxa"/>
            <w:tcBorders>
              <w:top w:val="nil"/>
              <w:left w:val="nil"/>
              <w:bottom w:val="single" w:sz="4" w:space="0" w:color="auto"/>
              <w:right w:val="single" w:sz="4" w:space="0" w:color="auto"/>
            </w:tcBorders>
            <w:shd w:val="clear" w:color="000000" w:fill="FFFFFF"/>
            <w:vAlign w:val="center"/>
            <w:hideMark/>
          </w:tcPr>
          <w:p w14:paraId="78A10B0D" w14:textId="77777777" w:rsidR="009D4C92" w:rsidRPr="004D33C6" w:rsidRDefault="009D4C92" w:rsidP="009D4C92">
            <w:pPr>
              <w:spacing w:after="0" w:line="240" w:lineRule="auto"/>
              <w:rPr>
                <w:rFonts w:eastAsia="Times New Roman"/>
                <w:sz w:val="20"/>
                <w:szCs w:val="20"/>
              </w:rPr>
            </w:pPr>
            <w:r w:rsidRPr="004D33C6">
              <w:rPr>
                <w:rFonts w:eastAsia="Times New Roman"/>
                <w:sz w:val="20"/>
                <w:szCs w:val="20"/>
              </w:rPr>
              <w:t>We are open to additional metrics to this problem.</w:t>
            </w:r>
          </w:p>
        </w:tc>
      </w:tr>
    </w:tbl>
    <w:p w14:paraId="12939BE5" w14:textId="77777777" w:rsidR="00DE6A28" w:rsidRDefault="00DE6A28">
      <w:pPr>
        <w:rPr>
          <w:rFonts w:asciiTheme="minorHAnsi" w:hAnsiTheme="minorHAnsi" w:cstheme="minorBidi"/>
          <w:sz w:val="22"/>
          <w:szCs w:val="22"/>
        </w:rPr>
      </w:pPr>
    </w:p>
    <w:sectPr w:rsidR="00DE6A28" w:rsidSect="009D4C9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34A24" w14:textId="77777777" w:rsidR="0018715A" w:rsidRDefault="0018715A" w:rsidP="00412F40">
      <w:r>
        <w:separator/>
      </w:r>
    </w:p>
  </w:endnote>
  <w:endnote w:type="continuationSeparator" w:id="0">
    <w:p w14:paraId="10065B48" w14:textId="77777777" w:rsidR="0018715A" w:rsidRDefault="0018715A" w:rsidP="0041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245585"/>
      <w:docPartObj>
        <w:docPartGallery w:val="Page Numbers (Bottom of Page)"/>
        <w:docPartUnique/>
      </w:docPartObj>
    </w:sdtPr>
    <w:sdtEndPr>
      <w:rPr>
        <w:noProof/>
      </w:rPr>
    </w:sdtEndPr>
    <w:sdtContent>
      <w:p w14:paraId="0B5E596B" w14:textId="77777777" w:rsidR="0018715A" w:rsidRDefault="001871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992787" w14:textId="77777777" w:rsidR="0018715A" w:rsidRPr="00BC11C8" w:rsidRDefault="0018715A" w:rsidP="009D695E">
    <w:pPr>
      <w:pStyle w:val="Footer"/>
      <w:jc w:val="center"/>
      <w:rPr>
        <w:rFonts w:ascii="Courier" w:hAnsi="Courier"/>
      </w:rPr>
    </w:pPr>
  </w:p>
  <w:p w14:paraId="378E2EB9" w14:textId="77777777" w:rsidR="0018715A" w:rsidRDefault="0018715A" w:rsidP="006B141D">
    <w:pPr>
      <w:pStyle w:val="Footer"/>
      <w:jc w:val="center"/>
    </w:pPr>
    <w:r w:rsidRPr="00BC11C8">
      <w:rPr>
        <w:rFonts w:ascii="Courier" w:hAnsi="Courier"/>
      </w:rPr>
      <w:t>UNCLASSIFIED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64655"/>
      <w:docPartObj>
        <w:docPartGallery w:val="Page Numbers (Bottom of Page)"/>
        <w:docPartUnique/>
      </w:docPartObj>
    </w:sdtPr>
    <w:sdtEndPr>
      <w:rPr>
        <w:noProof/>
      </w:rPr>
    </w:sdtEndPr>
    <w:sdtContent>
      <w:p w14:paraId="4C4C798E" w14:textId="77777777" w:rsidR="0018715A" w:rsidRDefault="001871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E011DB" w14:textId="77777777" w:rsidR="0018715A" w:rsidRPr="000C2522" w:rsidRDefault="0018715A" w:rsidP="00C501A4">
    <w:pPr>
      <w:pStyle w:val="Footer"/>
      <w:tabs>
        <w:tab w:val="left" w:pos="1950"/>
      </w:tabs>
      <w:rPr>
        <w:rFonts w:ascii="Courier" w:hAnsi="Courier"/>
        <w:color w:val="BFBFBF" w:themeColor="background1" w:themeShade="BF"/>
      </w:rPr>
    </w:pPr>
    <w:r>
      <w:rPr>
        <w:color w:val="BFBFBF" w:themeColor="background1" w:themeShade="BF"/>
      </w:rPr>
      <w:tab/>
    </w:r>
    <w:r>
      <w:rPr>
        <w:color w:val="BFBFBF" w:themeColor="background1" w:themeShade="BF"/>
      </w:rPr>
      <w:tab/>
    </w:r>
  </w:p>
  <w:p w14:paraId="2B19CD29" w14:textId="77777777" w:rsidR="0018715A" w:rsidRPr="00C458A6" w:rsidRDefault="0018715A" w:rsidP="000C2522">
    <w:pPr>
      <w:pStyle w:val="Footer"/>
      <w:tabs>
        <w:tab w:val="left" w:pos="1950"/>
      </w:tabs>
      <w:jc w:val="center"/>
      <w:rPr>
        <w:rFonts w:ascii="Courier" w:hAnsi="Courier"/>
        <w:color w:val="BFBFBF" w:themeColor="background1" w:themeShade="BF"/>
      </w:rPr>
    </w:pPr>
  </w:p>
  <w:p w14:paraId="17E06621" w14:textId="77777777" w:rsidR="0018715A" w:rsidRPr="00C458A6" w:rsidRDefault="0018715A" w:rsidP="00C34203">
    <w:pPr>
      <w:pStyle w:val="Footer"/>
      <w:tabs>
        <w:tab w:val="left" w:pos="1950"/>
      </w:tabs>
      <w:jc w:val="center"/>
      <w:rPr>
        <w:rFonts w:ascii="Courier" w:hAnsi="Courier"/>
        <w:color w:val="BFBFBF" w:themeColor="background1" w:themeShade="BF"/>
      </w:rPr>
    </w:pPr>
    <w:r w:rsidRPr="00C458A6">
      <w:rPr>
        <w:rFonts w:ascii="Courier" w:hAnsi="Courier"/>
        <w:color w:val="BFBFBF" w:themeColor="background1" w:themeShade="BF"/>
      </w:rPr>
      <w:t>UNCLASSIFIED</w:t>
    </w:r>
  </w:p>
  <w:p w14:paraId="16BAB75D" w14:textId="77777777" w:rsidR="0018715A" w:rsidRPr="00E5646D" w:rsidRDefault="0018715A" w:rsidP="000C2522">
    <w:pPr>
      <w:pStyle w:val="Footer"/>
      <w:tabs>
        <w:tab w:val="left" w:pos="1950"/>
      </w:tabs>
      <w:jc w:val="center"/>
      <w:rPr>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70AE5" w14:textId="77777777" w:rsidR="0018715A" w:rsidRDefault="0018715A" w:rsidP="00412F40">
      <w:r>
        <w:separator/>
      </w:r>
    </w:p>
  </w:footnote>
  <w:footnote w:type="continuationSeparator" w:id="0">
    <w:p w14:paraId="7521F0AB" w14:textId="77777777" w:rsidR="0018715A" w:rsidRDefault="0018715A" w:rsidP="00412F40">
      <w:r>
        <w:continuationSeparator/>
      </w:r>
    </w:p>
  </w:footnote>
  <w:footnote w:id="1">
    <w:p w14:paraId="4E9CFF78" w14:textId="77777777" w:rsidR="0018715A" w:rsidRDefault="0018715A" w:rsidP="00CF565F">
      <w:pPr>
        <w:pStyle w:val="FootnoteText"/>
        <w:spacing w:after="0"/>
      </w:pPr>
      <w:r>
        <w:rPr>
          <w:rStyle w:val="FootnoteReference"/>
        </w:rPr>
        <w:footnoteRef/>
      </w:r>
      <w:r>
        <w:t xml:space="preserve"> </w:t>
      </w:r>
      <w:hyperlink r:id="rId1" w:history="1">
        <w:r w:rsidRPr="00DB12D4">
          <w:rPr>
            <w:rStyle w:val="Hyperlink"/>
          </w:rPr>
          <w:t>https://openai.com/research/gpt-4</w:t>
        </w:r>
      </w:hyperlink>
    </w:p>
  </w:footnote>
  <w:footnote w:id="2">
    <w:p w14:paraId="78017309" w14:textId="77777777" w:rsidR="0018715A" w:rsidRDefault="0018715A" w:rsidP="00CF565F">
      <w:pPr>
        <w:pStyle w:val="FootnoteText"/>
        <w:spacing w:after="0"/>
      </w:pPr>
      <w:r>
        <w:rPr>
          <w:rStyle w:val="FootnoteReference"/>
        </w:rPr>
        <w:footnoteRef/>
      </w:r>
      <w:r>
        <w:t xml:space="preserve"> </w:t>
      </w:r>
      <w:hyperlink r:id="rId2" w:history="1">
        <w:r w:rsidRPr="00D02790">
          <w:rPr>
            <w:rStyle w:val="Hyperlink"/>
          </w:rPr>
          <w:t>https://arxiv.org/pdf/2111.09734.pdf</w:t>
        </w:r>
      </w:hyperlink>
    </w:p>
  </w:footnote>
  <w:footnote w:id="3">
    <w:p w14:paraId="6AA7154E" w14:textId="77777777" w:rsidR="0018715A" w:rsidRDefault="0018715A" w:rsidP="00CF565F">
      <w:pPr>
        <w:pStyle w:val="FootnoteText"/>
        <w:spacing w:after="0"/>
      </w:pPr>
      <w:r>
        <w:rPr>
          <w:rStyle w:val="FootnoteReference"/>
        </w:rPr>
        <w:footnoteRef/>
      </w:r>
      <w:r>
        <w:t xml:space="preserve"> </w:t>
      </w:r>
      <w:hyperlink r:id="rId3" w:history="1">
        <w:r w:rsidRPr="00D02790">
          <w:rPr>
            <w:rStyle w:val="Hyperlink"/>
          </w:rPr>
          <w:t>https://openai.com/dall-e-2</w:t>
        </w:r>
      </w:hyperlink>
    </w:p>
  </w:footnote>
  <w:footnote w:id="4">
    <w:p w14:paraId="26E9470D" w14:textId="77777777" w:rsidR="0018715A" w:rsidRDefault="0018715A" w:rsidP="00CF565F">
      <w:pPr>
        <w:pStyle w:val="FootnoteText"/>
        <w:spacing w:after="0"/>
      </w:pPr>
      <w:r>
        <w:rPr>
          <w:rStyle w:val="FootnoteReference"/>
        </w:rPr>
        <w:footnoteRef/>
      </w:r>
      <w:r>
        <w:t xml:space="preserve"> </w:t>
      </w:r>
      <w:hyperlink r:id="rId4" w:history="1">
        <w:r w:rsidRPr="00051CC5">
          <w:rPr>
            <w:rStyle w:val="Hyperlink"/>
          </w:rPr>
          <w:t>https://arxiv.org/abs/2212.14532</w:t>
        </w:r>
      </w:hyperlink>
    </w:p>
  </w:footnote>
  <w:footnote w:id="5">
    <w:p w14:paraId="5E577EE9" w14:textId="77777777" w:rsidR="0018715A" w:rsidRDefault="0018715A" w:rsidP="00CF565F">
      <w:pPr>
        <w:pStyle w:val="FootnoteText"/>
        <w:spacing w:after="0"/>
      </w:pPr>
      <w:r>
        <w:rPr>
          <w:rStyle w:val="FootnoteReference"/>
        </w:rPr>
        <w:footnoteRef/>
      </w:r>
      <w:r>
        <w:t xml:space="preserve"> </w:t>
      </w:r>
      <w:hyperlink r:id="rId5" w:history="1">
        <w:r w:rsidRPr="000947F2">
          <w:rPr>
            <w:rStyle w:val="Hyperlink"/>
          </w:rPr>
          <w:t>https://hpc.mil/solution-areas/resource-management/frontier-projects</w:t>
        </w:r>
      </w:hyperlink>
    </w:p>
  </w:footnote>
  <w:footnote w:id="6">
    <w:p w14:paraId="5DAC8B88" w14:textId="77777777" w:rsidR="0018715A" w:rsidRDefault="0018715A" w:rsidP="00CF565F">
      <w:pPr>
        <w:pStyle w:val="FootnoteText"/>
        <w:spacing w:after="0"/>
      </w:pPr>
      <w:r>
        <w:rPr>
          <w:rStyle w:val="FootnoteReference"/>
        </w:rPr>
        <w:footnoteRef/>
      </w:r>
      <w:r>
        <w:t xml:space="preserve"> </w:t>
      </w:r>
      <w:hyperlink r:id="rId6" w:history="1">
        <w:r w:rsidRPr="00DB12D4">
          <w:rPr>
            <w:rStyle w:val="Hyperlink"/>
          </w:rPr>
          <w:t>https://openaccess.thecvf.com/content_ECCV_2018/papers/Eric_Muller-Budack_Geolocation_Estimation_of_ECCV_2018_paper.pdf</w:t>
        </w:r>
      </w:hyperlink>
      <w:r>
        <w:rPr>
          <w:color w:val="000000" w:themeColor="text1"/>
        </w:rPr>
        <w:t xml:space="preserve">  </w:t>
      </w:r>
    </w:p>
  </w:footnote>
  <w:footnote w:id="7">
    <w:p w14:paraId="3F71C6E9" w14:textId="77777777" w:rsidR="0018715A" w:rsidRDefault="0018715A" w:rsidP="00CF565F">
      <w:pPr>
        <w:pStyle w:val="FootnoteText"/>
        <w:spacing w:after="0"/>
      </w:pPr>
      <w:r>
        <w:rPr>
          <w:rStyle w:val="FootnoteReference"/>
        </w:rPr>
        <w:footnoteRef/>
      </w:r>
      <w:r>
        <w:t xml:space="preserve"> </w:t>
      </w:r>
      <w:hyperlink r:id="rId7" w:history="1">
        <w:r w:rsidRPr="00DB12D4">
          <w:rPr>
            <w:rStyle w:val="Hyperlink"/>
          </w:rPr>
          <w:t>https://arxiv.org/abs/2304.06798</w:t>
        </w:r>
      </w:hyperlink>
    </w:p>
  </w:footnote>
  <w:footnote w:id="8">
    <w:p w14:paraId="0AE89EB5" w14:textId="77777777" w:rsidR="0018715A" w:rsidRDefault="0018715A" w:rsidP="00CF565F">
      <w:pPr>
        <w:pStyle w:val="FootnoteText"/>
        <w:spacing w:after="0"/>
      </w:pPr>
      <w:r>
        <w:rPr>
          <w:rStyle w:val="FootnoteReference"/>
        </w:rPr>
        <w:footnoteRef/>
      </w:r>
      <w:r>
        <w:t xml:space="preserve"> </w:t>
      </w:r>
      <w:hyperlink r:id="rId8" w:history="1">
        <w:r w:rsidRPr="00491870">
          <w:rPr>
            <w:rStyle w:val="Hyperlink"/>
          </w:rPr>
          <w:t>https://www.ncbi.nlm.nih.gov/pmc/articles/PMC8259323/</w:t>
        </w:r>
      </w:hyperlink>
    </w:p>
  </w:footnote>
  <w:footnote w:id="9">
    <w:p w14:paraId="191D32DD" w14:textId="77777777" w:rsidR="0018715A" w:rsidRDefault="0018715A" w:rsidP="00CF565F">
      <w:pPr>
        <w:pStyle w:val="FootnoteText"/>
        <w:spacing w:after="0"/>
      </w:pPr>
      <w:r>
        <w:rPr>
          <w:rStyle w:val="FootnoteReference"/>
        </w:rPr>
        <w:footnoteRef/>
      </w:r>
      <w:r>
        <w:t xml:space="preserve"> </w:t>
      </w:r>
      <w:hyperlink r:id="rId9" w:history="1">
        <w:r w:rsidRPr="00491870">
          <w:rPr>
            <w:rStyle w:val="Hyperlink"/>
          </w:rPr>
          <w:t>https://www.ibm.com/docs/en/spss-modeler/18.3.0?topic=nuggets-continuous-machine-learning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2FB3" w14:textId="77777777" w:rsidR="0018715A" w:rsidRDefault="0018715A" w:rsidP="005336DB">
    <w:pPr>
      <w:pStyle w:val="Header"/>
      <w:jc w:val="center"/>
      <w:rPr>
        <w:rFonts w:ascii="Courier" w:hAnsi="Courier"/>
      </w:rPr>
    </w:pPr>
    <w:r>
      <w:rPr>
        <w:rFonts w:ascii="Courier" w:hAnsi="Courier"/>
      </w:rPr>
      <w:t>UNCLASSIFIED</w:t>
    </w:r>
  </w:p>
  <w:p w14:paraId="621BCB67" w14:textId="77777777" w:rsidR="0018715A" w:rsidRDefault="0018715A" w:rsidP="005336DB">
    <w:pPr>
      <w:pStyle w:val="Header"/>
      <w:jc w:val="right"/>
      <w:rPr>
        <w:sz w:val="20"/>
      </w:rPr>
    </w:pPr>
    <w:r>
      <w:rPr>
        <w:sz w:val="20"/>
      </w:rPr>
      <w:t>BIG-ST BAA HM047623BAA0001</w:t>
    </w:r>
  </w:p>
  <w:p w14:paraId="5F572567" w14:textId="69159DAA" w:rsidR="0018715A" w:rsidRDefault="0018715A" w:rsidP="005336DB">
    <w:pPr>
      <w:pStyle w:val="Header"/>
      <w:jc w:val="right"/>
      <w:rPr>
        <w:b/>
        <w:sz w:val="20"/>
      </w:rPr>
    </w:pPr>
    <w:r>
      <w:rPr>
        <w:sz w:val="20"/>
      </w:rPr>
      <w:t xml:space="preserve">Topic 01: GFM_ </w:t>
    </w:r>
    <w:r w:rsidRPr="008C56B6">
      <w:rPr>
        <w:sz w:val="20"/>
        <w:highlight w:val="yellow"/>
      </w:rPr>
      <w:t>Rev1</w:t>
    </w:r>
  </w:p>
  <w:p w14:paraId="5A171C86" w14:textId="77777777" w:rsidR="0018715A" w:rsidRPr="005336DB" w:rsidRDefault="0018715A" w:rsidP="00412F40">
    <w:pPr>
      <w:pStyle w:val="Header"/>
      <w:rPr>
        <w:sz w:val="10"/>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61AE" w14:textId="77777777" w:rsidR="0018715A" w:rsidRDefault="0018715A" w:rsidP="005336DB">
    <w:pPr>
      <w:pStyle w:val="Header"/>
      <w:jc w:val="center"/>
      <w:rPr>
        <w:rFonts w:ascii="Courier" w:hAnsi="Courier"/>
      </w:rPr>
    </w:pPr>
    <w:r>
      <w:rPr>
        <w:rFonts w:ascii="Courier" w:hAnsi="Courier"/>
      </w:rPr>
      <w:t>UNCLASSIFIED</w:t>
    </w:r>
  </w:p>
  <w:p w14:paraId="6F2C0ACD" w14:textId="77777777" w:rsidR="0018715A" w:rsidRDefault="0018715A" w:rsidP="005336DB">
    <w:pPr>
      <w:pStyle w:val="Header"/>
      <w:jc w:val="right"/>
      <w:rPr>
        <w:sz w:val="20"/>
      </w:rPr>
    </w:pPr>
    <w:r>
      <w:rPr>
        <w:sz w:val="20"/>
      </w:rPr>
      <w:t>BIG-ST BAA HM047623BAA0001</w:t>
    </w:r>
  </w:p>
  <w:p w14:paraId="07A75C54" w14:textId="71EEE1B8" w:rsidR="0018715A" w:rsidRDefault="0018715A" w:rsidP="005336DB">
    <w:pPr>
      <w:pStyle w:val="Header"/>
      <w:jc w:val="right"/>
      <w:rPr>
        <w:b/>
        <w:sz w:val="20"/>
      </w:rPr>
    </w:pPr>
    <w:r>
      <w:rPr>
        <w:sz w:val="20"/>
      </w:rPr>
      <w:t>Topic 01: GFM</w:t>
    </w:r>
    <w:r w:rsidRPr="008C56B6">
      <w:rPr>
        <w:sz w:val="20"/>
        <w:highlight w:val="yellow"/>
      </w:rPr>
      <w:t>_ Rev1</w:t>
    </w:r>
  </w:p>
  <w:p w14:paraId="4D1937A8" w14:textId="77777777" w:rsidR="0018715A" w:rsidRPr="005336DB" w:rsidRDefault="0018715A" w:rsidP="00412F40">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2518"/>
    <w:multiLevelType w:val="hybridMultilevel"/>
    <w:tmpl w:val="DB969804"/>
    <w:lvl w:ilvl="0" w:tplc="A71ECC3C">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222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F745F"/>
    <w:multiLevelType w:val="hybridMultilevel"/>
    <w:tmpl w:val="531A6D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D769F6"/>
    <w:multiLevelType w:val="hybridMultilevel"/>
    <w:tmpl w:val="AF70E7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3623EA"/>
    <w:multiLevelType w:val="hybridMultilevel"/>
    <w:tmpl w:val="6FB0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F7C33"/>
    <w:multiLevelType w:val="hybridMultilevel"/>
    <w:tmpl w:val="5310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B426A"/>
    <w:multiLevelType w:val="hybridMultilevel"/>
    <w:tmpl w:val="821E38C4"/>
    <w:lvl w:ilvl="0" w:tplc="AB661BE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4F41D3"/>
    <w:multiLevelType w:val="hybridMultilevel"/>
    <w:tmpl w:val="1966E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F4F08"/>
    <w:multiLevelType w:val="hybridMultilevel"/>
    <w:tmpl w:val="7E0065E6"/>
    <w:lvl w:ilvl="0" w:tplc="DC1CCE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122A7"/>
    <w:multiLevelType w:val="multilevel"/>
    <w:tmpl w:val="1F8CAEE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7D2DA8"/>
    <w:multiLevelType w:val="hybridMultilevel"/>
    <w:tmpl w:val="5E08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D1EFD"/>
    <w:multiLevelType w:val="hybridMultilevel"/>
    <w:tmpl w:val="0840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11649"/>
    <w:multiLevelType w:val="multilevel"/>
    <w:tmpl w:val="51BC218E"/>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EB727D"/>
    <w:multiLevelType w:val="multilevel"/>
    <w:tmpl w:val="1AAA73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FC4D93"/>
    <w:multiLevelType w:val="hybridMultilevel"/>
    <w:tmpl w:val="49AE022A"/>
    <w:lvl w:ilvl="0" w:tplc="ABCC2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441306"/>
    <w:multiLevelType w:val="hybridMultilevel"/>
    <w:tmpl w:val="C8A60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318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CB4C69"/>
    <w:multiLevelType w:val="multilevel"/>
    <w:tmpl w:val="5D643A16"/>
    <w:lvl w:ilvl="0">
      <w:start w:val="1"/>
      <w:numFmt w:val="decimal"/>
      <w:lvlText w:val="%1.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64C43C3"/>
    <w:multiLevelType w:val="hybridMultilevel"/>
    <w:tmpl w:val="84B0F12E"/>
    <w:lvl w:ilvl="0" w:tplc="DC1CCE9A">
      <w:start w:val="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DDD006C"/>
    <w:multiLevelType w:val="hybridMultilevel"/>
    <w:tmpl w:val="BDA4E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0544CB"/>
    <w:multiLevelType w:val="hybridMultilevel"/>
    <w:tmpl w:val="2D9C0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60E0F"/>
    <w:multiLevelType w:val="hybridMultilevel"/>
    <w:tmpl w:val="183874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833DD6"/>
    <w:multiLevelType w:val="hybridMultilevel"/>
    <w:tmpl w:val="040E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871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4022FB"/>
    <w:multiLevelType w:val="hybridMultilevel"/>
    <w:tmpl w:val="CAE0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F662F"/>
    <w:multiLevelType w:val="hybridMultilevel"/>
    <w:tmpl w:val="5E80A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92617A"/>
    <w:multiLevelType w:val="hybridMultilevel"/>
    <w:tmpl w:val="9DDC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37F20"/>
    <w:multiLevelType w:val="multilevel"/>
    <w:tmpl w:val="5F8A9C0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1F4E79" w:themeColor="accent1" w:themeShade="8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0E930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A73631"/>
    <w:multiLevelType w:val="hybridMultilevel"/>
    <w:tmpl w:val="D330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D147E"/>
    <w:multiLevelType w:val="hybridMultilevel"/>
    <w:tmpl w:val="49AE022A"/>
    <w:lvl w:ilvl="0" w:tplc="ABCC2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6B76F1"/>
    <w:multiLevelType w:val="hybridMultilevel"/>
    <w:tmpl w:val="B40E2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66BC6"/>
    <w:multiLevelType w:val="hybridMultilevel"/>
    <w:tmpl w:val="49AE022A"/>
    <w:lvl w:ilvl="0" w:tplc="ABCC2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C55140"/>
    <w:multiLevelType w:val="multilevel"/>
    <w:tmpl w:val="47F4C2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5852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09504D"/>
    <w:multiLevelType w:val="multilevel"/>
    <w:tmpl w:val="DC1E17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2E3050"/>
    <w:multiLevelType w:val="hybridMultilevel"/>
    <w:tmpl w:val="49AE022A"/>
    <w:lvl w:ilvl="0" w:tplc="ABCC2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8F46D2B"/>
    <w:multiLevelType w:val="hybridMultilevel"/>
    <w:tmpl w:val="A0E0565E"/>
    <w:lvl w:ilvl="0" w:tplc="DC1CCE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02545"/>
    <w:multiLevelType w:val="hybridMultilevel"/>
    <w:tmpl w:val="49AE022A"/>
    <w:lvl w:ilvl="0" w:tplc="ABCC2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7C26A9"/>
    <w:multiLevelType w:val="hybridMultilevel"/>
    <w:tmpl w:val="687CC6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16"/>
  </w:num>
  <w:num w:numId="4">
    <w:abstractNumId w:val="9"/>
  </w:num>
  <w:num w:numId="5">
    <w:abstractNumId w:val="12"/>
  </w:num>
  <w:num w:numId="6">
    <w:abstractNumId w:val="26"/>
  </w:num>
  <w:num w:numId="7">
    <w:abstractNumId w:val="1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7"/>
  </w:num>
  <w:num w:numId="11">
    <w:abstractNumId w:val="3"/>
  </w:num>
  <w:num w:numId="12">
    <w:abstractNumId w:val="11"/>
  </w:num>
  <w:num w:numId="13">
    <w:abstractNumId w:val="20"/>
  </w:num>
  <w:num w:numId="14">
    <w:abstractNumId w:val="33"/>
  </w:num>
  <w:num w:numId="15">
    <w:abstractNumId w:val="4"/>
  </w:num>
  <w:num w:numId="16">
    <w:abstractNumId w:val="5"/>
  </w:num>
  <w:num w:numId="17">
    <w:abstractNumId w:val="39"/>
  </w:num>
  <w:num w:numId="18">
    <w:abstractNumId w:val="19"/>
  </w:num>
  <w:num w:numId="19">
    <w:abstractNumId w:val="32"/>
  </w:num>
  <w:num w:numId="20">
    <w:abstractNumId w:val="36"/>
  </w:num>
  <w:num w:numId="21">
    <w:abstractNumId w:val="38"/>
  </w:num>
  <w:num w:numId="22">
    <w:abstractNumId w:val="30"/>
  </w:num>
  <w:num w:numId="23">
    <w:abstractNumId w:val="14"/>
  </w:num>
  <w:num w:numId="24">
    <w:abstractNumId w:val="31"/>
  </w:num>
  <w:num w:numId="25">
    <w:abstractNumId w:val="28"/>
  </w:num>
  <w:num w:numId="26">
    <w:abstractNumId w:val="1"/>
  </w:num>
  <w:num w:numId="27">
    <w:abstractNumId w:val="23"/>
  </w:num>
  <w:num w:numId="28">
    <w:abstractNumId w:val="35"/>
  </w:num>
  <w:num w:numId="29">
    <w:abstractNumId w:val="13"/>
  </w:num>
  <w:num w:numId="30">
    <w:abstractNumId w:val="35"/>
  </w:num>
  <w:num w:numId="31">
    <w:abstractNumId w:val="34"/>
  </w:num>
  <w:num w:numId="32">
    <w:abstractNumId w:val="27"/>
  </w:num>
  <w:num w:numId="33">
    <w:abstractNumId w:val="8"/>
  </w:num>
  <w:num w:numId="34">
    <w:abstractNumId w:val="37"/>
  </w:num>
  <w:num w:numId="35">
    <w:abstractNumId w:val="21"/>
  </w:num>
  <w:num w:numId="36">
    <w:abstractNumId w:val="33"/>
  </w:num>
  <w:num w:numId="37">
    <w:abstractNumId w:val="33"/>
  </w:num>
  <w:num w:numId="38">
    <w:abstractNumId w:val="33"/>
  </w:num>
  <w:num w:numId="39">
    <w:abstractNumId w:val="33"/>
  </w:num>
  <w:num w:numId="40">
    <w:abstractNumId w:val="33"/>
  </w:num>
  <w:num w:numId="41">
    <w:abstractNumId w:val="22"/>
  </w:num>
  <w:num w:numId="42">
    <w:abstractNumId w:val="10"/>
  </w:num>
  <w:num w:numId="43">
    <w:abstractNumId w:val="24"/>
  </w:num>
  <w:num w:numId="44">
    <w:abstractNumId w:val="29"/>
  </w:num>
  <w:num w:numId="45">
    <w:abstractNumId w:val="2"/>
  </w:num>
  <w:num w:numId="46">
    <w:abstractNumId w:val="0"/>
  </w:num>
  <w:num w:numId="47">
    <w:abstractNumId w:val="27"/>
  </w:num>
  <w:num w:numId="48">
    <w:abstractNumId w:val="27"/>
  </w:num>
  <w:num w:numId="4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BF"/>
    <w:rsid w:val="00007F3B"/>
    <w:rsid w:val="000113A5"/>
    <w:rsid w:val="0001235A"/>
    <w:rsid w:val="00012B3D"/>
    <w:rsid w:val="00013BFA"/>
    <w:rsid w:val="00015308"/>
    <w:rsid w:val="0002000D"/>
    <w:rsid w:val="0002178A"/>
    <w:rsid w:val="0002487D"/>
    <w:rsid w:val="00025E64"/>
    <w:rsid w:val="00025F74"/>
    <w:rsid w:val="00026153"/>
    <w:rsid w:val="000323AF"/>
    <w:rsid w:val="00032CCE"/>
    <w:rsid w:val="00033219"/>
    <w:rsid w:val="00036560"/>
    <w:rsid w:val="000378D3"/>
    <w:rsid w:val="0004038E"/>
    <w:rsid w:val="000448D2"/>
    <w:rsid w:val="0005081F"/>
    <w:rsid w:val="00051DE2"/>
    <w:rsid w:val="0005227E"/>
    <w:rsid w:val="00052F2C"/>
    <w:rsid w:val="000546A4"/>
    <w:rsid w:val="00055516"/>
    <w:rsid w:val="0006217A"/>
    <w:rsid w:val="0006282A"/>
    <w:rsid w:val="000660FB"/>
    <w:rsid w:val="000706EB"/>
    <w:rsid w:val="000713AF"/>
    <w:rsid w:val="000729F0"/>
    <w:rsid w:val="000751C3"/>
    <w:rsid w:val="00075829"/>
    <w:rsid w:val="00076037"/>
    <w:rsid w:val="00077B8A"/>
    <w:rsid w:val="00086EEF"/>
    <w:rsid w:val="000917C5"/>
    <w:rsid w:val="00093522"/>
    <w:rsid w:val="0009485B"/>
    <w:rsid w:val="000A11D2"/>
    <w:rsid w:val="000A1B22"/>
    <w:rsid w:val="000A3ED5"/>
    <w:rsid w:val="000A5CD8"/>
    <w:rsid w:val="000B0E01"/>
    <w:rsid w:val="000B4434"/>
    <w:rsid w:val="000B48A5"/>
    <w:rsid w:val="000C1350"/>
    <w:rsid w:val="000C2522"/>
    <w:rsid w:val="000C26B5"/>
    <w:rsid w:val="000D14DD"/>
    <w:rsid w:val="000D2CEE"/>
    <w:rsid w:val="000D3DB7"/>
    <w:rsid w:val="000D7DB3"/>
    <w:rsid w:val="000E2CD6"/>
    <w:rsid w:val="000E366F"/>
    <w:rsid w:val="000E3B25"/>
    <w:rsid w:val="000E5018"/>
    <w:rsid w:val="000E6A8C"/>
    <w:rsid w:val="000E7063"/>
    <w:rsid w:val="000F0C54"/>
    <w:rsid w:val="000F1BD1"/>
    <w:rsid w:val="000F3128"/>
    <w:rsid w:val="000F6301"/>
    <w:rsid w:val="0010273B"/>
    <w:rsid w:val="00103144"/>
    <w:rsid w:val="00113C61"/>
    <w:rsid w:val="00113D5F"/>
    <w:rsid w:val="001151E8"/>
    <w:rsid w:val="001159F5"/>
    <w:rsid w:val="0011689B"/>
    <w:rsid w:val="0011726F"/>
    <w:rsid w:val="001203F1"/>
    <w:rsid w:val="00120CF2"/>
    <w:rsid w:val="00124B7F"/>
    <w:rsid w:val="00124FCF"/>
    <w:rsid w:val="0012762B"/>
    <w:rsid w:val="00127FA5"/>
    <w:rsid w:val="0013035C"/>
    <w:rsid w:val="00132BEE"/>
    <w:rsid w:val="00133036"/>
    <w:rsid w:val="00134DB6"/>
    <w:rsid w:val="001425EC"/>
    <w:rsid w:val="00142F39"/>
    <w:rsid w:val="001441D4"/>
    <w:rsid w:val="001446CF"/>
    <w:rsid w:val="00145D68"/>
    <w:rsid w:val="00146220"/>
    <w:rsid w:val="00150B40"/>
    <w:rsid w:val="00151315"/>
    <w:rsid w:val="001528F9"/>
    <w:rsid w:val="00152B2A"/>
    <w:rsid w:val="00155C92"/>
    <w:rsid w:val="00155CAA"/>
    <w:rsid w:val="00157384"/>
    <w:rsid w:val="00160571"/>
    <w:rsid w:val="00162C3A"/>
    <w:rsid w:val="00165020"/>
    <w:rsid w:val="00167A69"/>
    <w:rsid w:val="00167BF9"/>
    <w:rsid w:val="001723F5"/>
    <w:rsid w:val="00172EA7"/>
    <w:rsid w:val="0017373E"/>
    <w:rsid w:val="00174C90"/>
    <w:rsid w:val="001827C5"/>
    <w:rsid w:val="0018364B"/>
    <w:rsid w:val="0018715A"/>
    <w:rsid w:val="001876EF"/>
    <w:rsid w:val="00187E04"/>
    <w:rsid w:val="00191CAD"/>
    <w:rsid w:val="00194E1B"/>
    <w:rsid w:val="00194E3E"/>
    <w:rsid w:val="0019532C"/>
    <w:rsid w:val="00197908"/>
    <w:rsid w:val="001A3611"/>
    <w:rsid w:val="001A4A62"/>
    <w:rsid w:val="001A6EEE"/>
    <w:rsid w:val="001A7D48"/>
    <w:rsid w:val="001B1333"/>
    <w:rsid w:val="001B2542"/>
    <w:rsid w:val="001B3C94"/>
    <w:rsid w:val="001B5056"/>
    <w:rsid w:val="001B76DF"/>
    <w:rsid w:val="001C00EF"/>
    <w:rsid w:val="001C06DA"/>
    <w:rsid w:val="001C07E0"/>
    <w:rsid w:val="001C0A3B"/>
    <w:rsid w:val="001C24C7"/>
    <w:rsid w:val="001C2E7F"/>
    <w:rsid w:val="001C4BF8"/>
    <w:rsid w:val="001C65C2"/>
    <w:rsid w:val="001D07B1"/>
    <w:rsid w:val="001D1950"/>
    <w:rsid w:val="001D2B64"/>
    <w:rsid w:val="001D3812"/>
    <w:rsid w:val="001D495A"/>
    <w:rsid w:val="001D5A9F"/>
    <w:rsid w:val="001D6F3A"/>
    <w:rsid w:val="001E1394"/>
    <w:rsid w:val="001E4469"/>
    <w:rsid w:val="001E6498"/>
    <w:rsid w:val="001F1225"/>
    <w:rsid w:val="001F3600"/>
    <w:rsid w:val="001F5B03"/>
    <w:rsid w:val="001F75C9"/>
    <w:rsid w:val="0020155F"/>
    <w:rsid w:val="002028C2"/>
    <w:rsid w:val="00203E70"/>
    <w:rsid w:val="00206921"/>
    <w:rsid w:val="0021376A"/>
    <w:rsid w:val="00214583"/>
    <w:rsid w:val="00220A78"/>
    <w:rsid w:val="00222E20"/>
    <w:rsid w:val="00222E91"/>
    <w:rsid w:val="00223478"/>
    <w:rsid w:val="00225E70"/>
    <w:rsid w:val="0023105F"/>
    <w:rsid w:val="0023774B"/>
    <w:rsid w:val="00240D64"/>
    <w:rsid w:val="00241564"/>
    <w:rsid w:val="00242291"/>
    <w:rsid w:val="002462E2"/>
    <w:rsid w:val="00247F6B"/>
    <w:rsid w:val="0025025B"/>
    <w:rsid w:val="00250572"/>
    <w:rsid w:val="002510DA"/>
    <w:rsid w:val="00251DEA"/>
    <w:rsid w:val="00252973"/>
    <w:rsid w:val="00253686"/>
    <w:rsid w:val="002568D5"/>
    <w:rsid w:val="00256CBF"/>
    <w:rsid w:val="00262EF1"/>
    <w:rsid w:val="00263088"/>
    <w:rsid w:val="002637CE"/>
    <w:rsid w:val="00263BF6"/>
    <w:rsid w:val="002648A4"/>
    <w:rsid w:val="002664E0"/>
    <w:rsid w:val="00266E57"/>
    <w:rsid w:val="00267570"/>
    <w:rsid w:val="002706D4"/>
    <w:rsid w:val="002731D2"/>
    <w:rsid w:val="00276363"/>
    <w:rsid w:val="0027645F"/>
    <w:rsid w:val="00276F85"/>
    <w:rsid w:val="00286712"/>
    <w:rsid w:val="002877FC"/>
    <w:rsid w:val="00291697"/>
    <w:rsid w:val="00292838"/>
    <w:rsid w:val="00294CC9"/>
    <w:rsid w:val="002955F7"/>
    <w:rsid w:val="00297075"/>
    <w:rsid w:val="002A031A"/>
    <w:rsid w:val="002A087A"/>
    <w:rsid w:val="002A0E07"/>
    <w:rsid w:val="002A4BDC"/>
    <w:rsid w:val="002A4E80"/>
    <w:rsid w:val="002A50B7"/>
    <w:rsid w:val="002B0F20"/>
    <w:rsid w:val="002B2110"/>
    <w:rsid w:val="002B42B1"/>
    <w:rsid w:val="002B458F"/>
    <w:rsid w:val="002B4BCF"/>
    <w:rsid w:val="002B7C92"/>
    <w:rsid w:val="002C5D7B"/>
    <w:rsid w:val="002D0E38"/>
    <w:rsid w:val="002D13C7"/>
    <w:rsid w:val="002D143F"/>
    <w:rsid w:val="002D35A4"/>
    <w:rsid w:val="002D3BA4"/>
    <w:rsid w:val="002D4FB7"/>
    <w:rsid w:val="002E01B6"/>
    <w:rsid w:val="002E05A3"/>
    <w:rsid w:val="002E21BE"/>
    <w:rsid w:val="002E5EA4"/>
    <w:rsid w:val="002E79EB"/>
    <w:rsid w:val="002F0729"/>
    <w:rsid w:val="002F07E2"/>
    <w:rsid w:val="002F0E4A"/>
    <w:rsid w:val="002F3589"/>
    <w:rsid w:val="002F4C76"/>
    <w:rsid w:val="002F5F21"/>
    <w:rsid w:val="00300235"/>
    <w:rsid w:val="003031E9"/>
    <w:rsid w:val="0030473E"/>
    <w:rsid w:val="003060EC"/>
    <w:rsid w:val="00312BAC"/>
    <w:rsid w:val="00313B8B"/>
    <w:rsid w:val="0031492D"/>
    <w:rsid w:val="00315177"/>
    <w:rsid w:val="00320D11"/>
    <w:rsid w:val="00320D7F"/>
    <w:rsid w:val="00321C5A"/>
    <w:rsid w:val="003243F8"/>
    <w:rsid w:val="00325907"/>
    <w:rsid w:val="00325974"/>
    <w:rsid w:val="00326095"/>
    <w:rsid w:val="00332735"/>
    <w:rsid w:val="00333DBC"/>
    <w:rsid w:val="003345C0"/>
    <w:rsid w:val="00334B79"/>
    <w:rsid w:val="0033656C"/>
    <w:rsid w:val="00336AFD"/>
    <w:rsid w:val="00340162"/>
    <w:rsid w:val="003406F0"/>
    <w:rsid w:val="003449EC"/>
    <w:rsid w:val="00344E42"/>
    <w:rsid w:val="003468FC"/>
    <w:rsid w:val="003470CA"/>
    <w:rsid w:val="00352BD5"/>
    <w:rsid w:val="00357F6D"/>
    <w:rsid w:val="00360725"/>
    <w:rsid w:val="0036193F"/>
    <w:rsid w:val="00362EAD"/>
    <w:rsid w:val="00363C88"/>
    <w:rsid w:val="00364B86"/>
    <w:rsid w:val="00365465"/>
    <w:rsid w:val="00365B77"/>
    <w:rsid w:val="003705F3"/>
    <w:rsid w:val="00370BCC"/>
    <w:rsid w:val="00373078"/>
    <w:rsid w:val="0037477B"/>
    <w:rsid w:val="00374C54"/>
    <w:rsid w:val="00377BDA"/>
    <w:rsid w:val="003837F8"/>
    <w:rsid w:val="003847CB"/>
    <w:rsid w:val="00387040"/>
    <w:rsid w:val="00387526"/>
    <w:rsid w:val="003905A1"/>
    <w:rsid w:val="00390BB0"/>
    <w:rsid w:val="003927B9"/>
    <w:rsid w:val="003938CA"/>
    <w:rsid w:val="00393BEE"/>
    <w:rsid w:val="00393F84"/>
    <w:rsid w:val="003A0A0E"/>
    <w:rsid w:val="003A2B71"/>
    <w:rsid w:val="003A34AD"/>
    <w:rsid w:val="003A4D97"/>
    <w:rsid w:val="003B427A"/>
    <w:rsid w:val="003B6462"/>
    <w:rsid w:val="003B79A9"/>
    <w:rsid w:val="003C0514"/>
    <w:rsid w:val="003C5867"/>
    <w:rsid w:val="003C6897"/>
    <w:rsid w:val="003C72EB"/>
    <w:rsid w:val="003C7DA6"/>
    <w:rsid w:val="003D0933"/>
    <w:rsid w:val="003D147A"/>
    <w:rsid w:val="003D194B"/>
    <w:rsid w:val="003D6229"/>
    <w:rsid w:val="003D7520"/>
    <w:rsid w:val="003E0AC6"/>
    <w:rsid w:val="003E1D8B"/>
    <w:rsid w:val="003E39E4"/>
    <w:rsid w:val="003E4479"/>
    <w:rsid w:val="003E6DCF"/>
    <w:rsid w:val="003E78B9"/>
    <w:rsid w:val="003F04F5"/>
    <w:rsid w:val="003F72C7"/>
    <w:rsid w:val="003F770E"/>
    <w:rsid w:val="0040206A"/>
    <w:rsid w:val="0040282A"/>
    <w:rsid w:val="004041D2"/>
    <w:rsid w:val="00405BD0"/>
    <w:rsid w:val="00405C05"/>
    <w:rsid w:val="0040638F"/>
    <w:rsid w:val="00410381"/>
    <w:rsid w:val="0041228B"/>
    <w:rsid w:val="00412EE6"/>
    <w:rsid w:val="00412F40"/>
    <w:rsid w:val="0041515C"/>
    <w:rsid w:val="00420105"/>
    <w:rsid w:val="00420510"/>
    <w:rsid w:val="00425377"/>
    <w:rsid w:val="00431483"/>
    <w:rsid w:val="00434655"/>
    <w:rsid w:val="00436FB4"/>
    <w:rsid w:val="00445079"/>
    <w:rsid w:val="00445834"/>
    <w:rsid w:val="00445940"/>
    <w:rsid w:val="00445E7E"/>
    <w:rsid w:val="0045041E"/>
    <w:rsid w:val="00453275"/>
    <w:rsid w:val="00453E99"/>
    <w:rsid w:val="00454866"/>
    <w:rsid w:val="00455055"/>
    <w:rsid w:val="00456C94"/>
    <w:rsid w:val="0045754D"/>
    <w:rsid w:val="004575F9"/>
    <w:rsid w:val="004577E2"/>
    <w:rsid w:val="0046003C"/>
    <w:rsid w:val="00462BFB"/>
    <w:rsid w:val="00462C2F"/>
    <w:rsid w:val="00467CB7"/>
    <w:rsid w:val="00477101"/>
    <w:rsid w:val="004805FA"/>
    <w:rsid w:val="00480EFC"/>
    <w:rsid w:val="00486966"/>
    <w:rsid w:val="0048700A"/>
    <w:rsid w:val="004961DD"/>
    <w:rsid w:val="00496E18"/>
    <w:rsid w:val="004972F7"/>
    <w:rsid w:val="004A14EC"/>
    <w:rsid w:val="004B2F90"/>
    <w:rsid w:val="004B3A5D"/>
    <w:rsid w:val="004B4BEB"/>
    <w:rsid w:val="004B5C8B"/>
    <w:rsid w:val="004C0CBB"/>
    <w:rsid w:val="004C11C8"/>
    <w:rsid w:val="004C15B1"/>
    <w:rsid w:val="004C2493"/>
    <w:rsid w:val="004C74F9"/>
    <w:rsid w:val="004C7CBA"/>
    <w:rsid w:val="004D31A3"/>
    <w:rsid w:val="004D33C6"/>
    <w:rsid w:val="004D34C6"/>
    <w:rsid w:val="004D4131"/>
    <w:rsid w:val="004D457D"/>
    <w:rsid w:val="004D622C"/>
    <w:rsid w:val="004D7F3E"/>
    <w:rsid w:val="004E1F1A"/>
    <w:rsid w:val="004E1FB0"/>
    <w:rsid w:val="004E2845"/>
    <w:rsid w:val="004E4808"/>
    <w:rsid w:val="004E6C95"/>
    <w:rsid w:val="004F059B"/>
    <w:rsid w:val="004F0710"/>
    <w:rsid w:val="004F10C7"/>
    <w:rsid w:val="004F57EB"/>
    <w:rsid w:val="00500E4C"/>
    <w:rsid w:val="00501677"/>
    <w:rsid w:val="00502B0D"/>
    <w:rsid w:val="00503D2D"/>
    <w:rsid w:val="0051077C"/>
    <w:rsid w:val="0051135E"/>
    <w:rsid w:val="00511B58"/>
    <w:rsid w:val="00512FED"/>
    <w:rsid w:val="00516422"/>
    <w:rsid w:val="00517C57"/>
    <w:rsid w:val="00523A23"/>
    <w:rsid w:val="00523BB2"/>
    <w:rsid w:val="005247DE"/>
    <w:rsid w:val="005247F3"/>
    <w:rsid w:val="0052585B"/>
    <w:rsid w:val="0053030E"/>
    <w:rsid w:val="00531F71"/>
    <w:rsid w:val="005336DB"/>
    <w:rsid w:val="00542BD4"/>
    <w:rsid w:val="00543A32"/>
    <w:rsid w:val="0054483F"/>
    <w:rsid w:val="00547AD5"/>
    <w:rsid w:val="00550A41"/>
    <w:rsid w:val="00552824"/>
    <w:rsid w:val="00553890"/>
    <w:rsid w:val="005555BA"/>
    <w:rsid w:val="005664B1"/>
    <w:rsid w:val="0057590F"/>
    <w:rsid w:val="00585B39"/>
    <w:rsid w:val="005861F0"/>
    <w:rsid w:val="005866DA"/>
    <w:rsid w:val="00586EF1"/>
    <w:rsid w:val="00593ADF"/>
    <w:rsid w:val="00593C58"/>
    <w:rsid w:val="00594213"/>
    <w:rsid w:val="0059740C"/>
    <w:rsid w:val="005A15DC"/>
    <w:rsid w:val="005A48FA"/>
    <w:rsid w:val="005A6C4B"/>
    <w:rsid w:val="005A7574"/>
    <w:rsid w:val="005B366D"/>
    <w:rsid w:val="005B3709"/>
    <w:rsid w:val="005B3A4B"/>
    <w:rsid w:val="005B4868"/>
    <w:rsid w:val="005B6D0C"/>
    <w:rsid w:val="005C0BBA"/>
    <w:rsid w:val="005C1A35"/>
    <w:rsid w:val="005C4C51"/>
    <w:rsid w:val="005C4EB1"/>
    <w:rsid w:val="005C5BC3"/>
    <w:rsid w:val="005D0998"/>
    <w:rsid w:val="005D1F17"/>
    <w:rsid w:val="005D30AF"/>
    <w:rsid w:val="005D6CA2"/>
    <w:rsid w:val="005D7591"/>
    <w:rsid w:val="005D7B99"/>
    <w:rsid w:val="005D7DBC"/>
    <w:rsid w:val="005E214C"/>
    <w:rsid w:val="005E340D"/>
    <w:rsid w:val="005E4A08"/>
    <w:rsid w:val="005E63D8"/>
    <w:rsid w:val="005F0509"/>
    <w:rsid w:val="005F1D67"/>
    <w:rsid w:val="005F33D9"/>
    <w:rsid w:val="005F3E36"/>
    <w:rsid w:val="005F55DA"/>
    <w:rsid w:val="005F6108"/>
    <w:rsid w:val="005F7CEF"/>
    <w:rsid w:val="00615A0F"/>
    <w:rsid w:val="0061771D"/>
    <w:rsid w:val="00621770"/>
    <w:rsid w:val="00622E84"/>
    <w:rsid w:val="006230B1"/>
    <w:rsid w:val="00632367"/>
    <w:rsid w:val="00634148"/>
    <w:rsid w:val="006406EB"/>
    <w:rsid w:val="00640CFC"/>
    <w:rsid w:val="0064637F"/>
    <w:rsid w:val="00650271"/>
    <w:rsid w:val="00650F23"/>
    <w:rsid w:val="006516D0"/>
    <w:rsid w:val="0065504E"/>
    <w:rsid w:val="0066015F"/>
    <w:rsid w:val="00662583"/>
    <w:rsid w:val="00662EA1"/>
    <w:rsid w:val="00664450"/>
    <w:rsid w:val="006654E7"/>
    <w:rsid w:val="00666091"/>
    <w:rsid w:val="006713C2"/>
    <w:rsid w:val="0067423A"/>
    <w:rsid w:val="00674F34"/>
    <w:rsid w:val="006758BD"/>
    <w:rsid w:val="00676A79"/>
    <w:rsid w:val="00676B0C"/>
    <w:rsid w:val="00680B56"/>
    <w:rsid w:val="00684BBB"/>
    <w:rsid w:val="00684C83"/>
    <w:rsid w:val="006854DD"/>
    <w:rsid w:val="00685ADB"/>
    <w:rsid w:val="00686329"/>
    <w:rsid w:val="00691717"/>
    <w:rsid w:val="00691D5D"/>
    <w:rsid w:val="006928B2"/>
    <w:rsid w:val="00694593"/>
    <w:rsid w:val="00694A6F"/>
    <w:rsid w:val="006A0388"/>
    <w:rsid w:val="006A0AB3"/>
    <w:rsid w:val="006A0F63"/>
    <w:rsid w:val="006A1547"/>
    <w:rsid w:val="006A1C22"/>
    <w:rsid w:val="006A1F7E"/>
    <w:rsid w:val="006A3BD3"/>
    <w:rsid w:val="006A4977"/>
    <w:rsid w:val="006A4B38"/>
    <w:rsid w:val="006A678A"/>
    <w:rsid w:val="006B054C"/>
    <w:rsid w:val="006B0A13"/>
    <w:rsid w:val="006B141D"/>
    <w:rsid w:val="006B22A1"/>
    <w:rsid w:val="006B2560"/>
    <w:rsid w:val="006B522E"/>
    <w:rsid w:val="006B70A0"/>
    <w:rsid w:val="006C59FF"/>
    <w:rsid w:val="006D3B62"/>
    <w:rsid w:val="006D7384"/>
    <w:rsid w:val="006E0DC7"/>
    <w:rsid w:val="006E0EBA"/>
    <w:rsid w:val="006E2C43"/>
    <w:rsid w:val="006E3314"/>
    <w:rsid w:val="006F1F95"/>
    <w:rsid w:val="006F4AB9"/>
    <w:rsid w:val="006F4E70"/>
    <w:rsid w:val="006F5989"/>
    <w:rsid w:val="006F5DEF"/>
    <w:rsid w:val="006F6388"/>
    <w:rsid w:val="007026CC"/>
    <w:rsid w:val="00706CF3"/>
    <w:rsid w:val="007073F8"/>
    <w:rsid w:val="00712C66"/>
    <w:rsid w:val="00713550"/>
    <w:rsid w:val="0071365D"/>
    <w:rsid w:val="0072030F"/>
    <w:rsid w:val="007221FC"/>
    <w:rsid w:val="007241CD"/>
    <w:rsid w:val="0072581A"/>
    <w:rsid w:val="007325E0"/>
    <w:rsid w:val="00733CB2"/>
    <w:rsid w:val="00734F0A"/>
    <w:rsid w:val="007351F5"/>
    <w:rsid w:val="00735E37"/>
    <w:rsid w:val="007400AB"/>
    <w:rsid w:val="0074023B"/>
    <w:rsid w:val="007431AA"/>
    <w:rsid w:val="007449E6"/>
    <w:rsid w:val="00745321"/>
    <w:rsid w:val="00754F47"/>
    <w:rsid w:val="0075684B"/>
    <w:rsid w:val="00763E08"/>
    <w:rsid w:val="007644B0"/>
    <w:rsid w:val="00764C68"/>
    <w:rsid w:val="00765A7F"/>
    <w:rsid w:val="0076617F"/>
    <w:rsid w:val="00767B9B"/>
    <w:rsid w:val="00773055"/>
    <w:rsid w:val="007741F4"/>
    <w:rsid w:val="0077423E"/>
    <w:rsid w:val="00775A76"/>
    <w:rsid w:val="00776129"/>
    <w:rsid w:val="00780862"/>
    <w:rsid w:val="00781AC4"/>
    <w:rsid w:val="00784EC0"/>
    <w:rsid w:val="007857A1"/>
    <w:rsid w:val="007905A4"/>
    <w:rsid w:val="007909A7"/>
    <w:rsid w:val="00791A67"/>
    <w:rsid w:val="00792565"/>
    <w:rsid w:val="007A099F"/>
    <w:rsid w:val="007A0EBF"/>
    <w:rsid w:val="007A4F81"/>
    <w:rsid w:val="007B0928"/>
    <w:rsid w:val="007B13B7"/>
    <w:rsid w:val="007B2611"/>
    <w:rsid w:val="007B49A4"/>
    <w:rsid w:val="007B65E4"/>
    <w:rsid w:val="007B7AF3"/>
    <w:rsid w:val="007C0ACC"/>
    <w:rsid w:val="007C1075"/>
    <w:rsid w:val="007C146B"/>
    <w:rsid w:val="007C2274"/>
    <w:rsid w:val="007C2A28"/>
    <w:rsid w:val="007C2C8F"/>
    <w:rsid w:val="007C3918"/>
    <w:rsid w:val="007D0F9D"/>
    <w:rsid w:val="007D17B1"/>
    <w:rsid w:val="007D333A"/>
    <w:rsid w:val="007D63A2"/>
    <w:rsid w:val="007D643A"/>
    <w:rsid w:val="007D6C8A"/>
    <w:rsid w:val="007E0B13"/>
    <w:rsid w:val="007E1E97"/>
    <w:rsid w:val="007E3202"/>
    <w:rsid w:val="007E4A4B"/>
    <w:rsid w:val="007E6284"/>
    <w:rsid w:val="007E6843"/>
    <w:rsid w:val="007F195B"/>
    <w:rsid w:val="007F1F8B"/>
    <w:rsid w:val="007F2579"/>
    <w:rsid w:val="007F4F6D"/>
    <w:rsid w:val="007F5B12"/>
    <w:rsid w:val="007F62D8"/>
    <w:rsid w:val="007F6BE2"/>
    <w:rsid w:val="00800D6D"/>
    <w:rsid w:val="008014E9"/>
    <w:rsid w:val="00801C9E"/>
    <w:rsid w:val="008026AA"/>
    <w:rsid w:val="00803527"/>
    <w:rsid w:val="00805300"/>
    <w:rsid w:val="00805B68"/>
    <w:rsid w:val="0081233C"/>
    <w:rsid w:val="008135CF"/>
    <w:rsid w:val="008165BF"/>
    <w:rsid w:val="008177B0"/>
    <w:rsid w:val="00817C34"/>
    <w:rsid w:val="008227C5"/>
    <w:rsid w:val="00822F97"/>
    <w:rsid w:val="008260BD"/>
    <w:rsid w:val="00826FCF"/>
    <w:rsid w:val="0083568D"/>
    <w:rsid w:val="0083605C"/>
    <w:rsid w:val="008365C1"/>
    <w:rsid w:val="008413DD"/>
    <w:rsid w:val="0084207D"/>
    <w:rsid w:val="00842F05"/>
    <w:rsid w:val="0084393E"/>
    <w:rsid w:val="00844EF3"/>
    <w:rsid w:val="00845B4D"/>
    <w:rsid w:val="00846E30"/>
    <w:rsid w:val="00853770"/>
    <w:rsid w:val="00853A24"/>
    <w:rsid w:val="008575D2"/>
    <w:rsid w:val="00860AC8"/>
    <w:rsid w:val="00865985"/>
    <w:rsid w:val="00867327"/>
    <w:rsid w:val="00872901"/>
    <w:rsid w:val="00875EE7"/>
    <w:rsid w:val="008770B0"/>
    <w:rsid w:val="0088467A"/>
    <w:rsid w:val="00890C3E"/>
    <w:rsid w:val="008924C9"/>
    <w:rsid w:val="00892792"/>
    <w:rsid w:val="008935D1"/>
    <w:rsid w:val="00896501"/>
    <w:rsid w:val="00896950"/>
    <w:rsid w:val="008975B3"/>
    <w:rsid w:val="00897DE4"/>
    <w:rsid w:val="00897ECD"/>
    <w:rsid w:val="008A114B"/>
    <w:rsid w:val="008A13ED"/>
    <w:rsid w:val="008A19C0"/>
    <w:rsid w:val="008A20C8"/>
    <w:rsid w:val="008A26ED"/>
    <w:rsid w:val="008A5ABA"/>
    <w:rsid w:val="008A6E97"/>
    <w:rsid w:val="008B2BE0"/>
    <w:rsid w:val="008B3BD6"/>
    <w:rsid w:val="008B3EAF"/>
    <w:rsid w:val="008B6FE5"/>
    <w:rsid w:val="008B769A"/>
    <w:rsid w:val="008C019F"/>
    <w:rsid w:val="008C1B13"/>
    <w:rsid w:val="008C36ED"/>
    <w:rsid w:val="008C4895"/>
    <w:rsid w:val="008C500D"/>
    <w:rsid w:val="008C56B6"/>
    <w:rsid w:val="008C7699"/>
    <w:rsid w:val="008D2852"/>
    <w:rsid w:val="008D2A13"/>
    <w:rsid w:val="008D3522"/>
    <w:rsid w:val="008D6168"/>
    <w:rsid w:val="008E0319"/>
    <w:rsid w:val="008E130B"/>
    <w:rsid w:val="008E5C3B"/>
    <w:rsid w:val="008E7D6C"/>
    <w:rsid w:val="008E7F95"/>
    <w:rsid w:val="008F195D"/>
    <w:rsid w:val="008F22B6"/>
    <w:rsid w:val="008F400C"/>
    <w:rsid w:val="008F446A"/>
    <w:rsid w:val="008F45E4"/>
    <w:rsid w:val="008F5AF5"/>
    <w:rsid w:val="008F5CC5"/>
    <w:rsid w:val="00900276"/>
    <w:rsid w:val="00901646"/>
    <w:rsid w:val="009021D8"/>
    <w:rsid w:val="00902BAB"/>
    <w:rsid w:val="00902C1C"/>
    <w:rsid w:val="009043EF"/>
    <w:rsid w:val="009048AC"/>
    <w:rsid w:val="00907B5C"/>
    <w:rsid w:val="00911093"/>
    <w:rsid w:val="00915E43"/>
    <w:rsid w:val="00917329"/>
    <w:rsid w:val="009216E3"/>
    <w:rsid w:val="00922F3F"/>
    <w:rsid w:val="00923101"/>
    <w:rsid w:val="00924B89"/>
    <w:rsid w:val="0093006C"/>
    <w:rsid w:val="00931A98"/>
    <w:rsid w:val="00933533"/>
    <w:rsid w:val="00936F13"/>
    <w:rsid w:val="009377F0"/>
    <w:rsid w:val="00937B1C"/>
    <w:rsid w:val="00944992"/>
    <w:rsid w:val="00951100"/>
    <w:rsid w:val="00953FAD"/>
    <w:rsid w:val="0095574E"/>
    <w:rsid w:val="00956FEC"/>
    <w:rsid w:val="009644C7"/>
    <w:rsid w:val="00964987"/>
    <w:rsid w:val="0096581D"/>
    <w:rsid w:val="00965AB9"/>
    <w:rsid w:val="00965D35"/>
    <w:rsid w:val="009727F1"/>
    <w:rsid w:val="00973203"/>
    <w:rsid w:val="00973A10"/>
    <w:rsid w:val="00981100"/>
    <w:rsid w:val="00981622"/>
    <w:rsid w:val="00985747"/>
    <w:rsid w:val="00990669"/>
    <w:rsid w:val="00990B39"/>
    <w:rsid w:val="00992E3E"/>
    <w:rsid w:val="009956F0"/>
    <w:rsid w:val="009A0B30"/>
    <w:rsid w:val="009A10F5"/>
    <w:rsid w:val="009A5AF6"/>
    <w:rsid w:val="009B41E5"/>
    <w:rsid w:val="009B5987"/>
    <w:rsid w:val="009B68C8"/>
    <w:rsid w:val="009B6D47"/>
    <w:rsid w:val="009B7C14"/>
    <w:rsid w:val="009C0C75"/>
    <w:rsid w:val="009C7A09"/>
    <w:rsid w:val="009D0B33"/>
    <w:rsid w:val="009D0D7D"/>
    <w:rsid w:val="009D1DAE"/>
    <w:rsid w:val="009D1F1A"/>
    <w:rsid w:val="009D4C92"/>
    <w:rsid w:val="009D519E"/>
    <w:rsid w:val="009D695E"/>
    <w:rsid w:val="009D6F85"/>
    <w:rsid w:val="009D717C"/>
    <w:rsid w:val="009D7217"/>
    <w:rsid w:val="009D74F8"/>
    <w:rsid w:val="009D7555"/>
    <w:rsid w:val="009E1659"/>
    <w:rsid w:val="009E1B7D"/>
    <w:rsid w:val="009E25E2"/>
    <w:rsid w:val="009E3913"/>
    <w:rsid w:val="009E5452"/>
    <w:rsid w:val="009E5CE4"/>
    <w:rsid w:val="009E6364"/>
    <w:rsid w:val="009E7431"/>
    <w:rsid w:val="009F52E6"/>
    <w:rsid w:val="009F5C36"/>
    <w:rsid w:val="009F5FCF"/>
    <w:rsid w:val="00A00750"/>
    <w:rsid w:val="00A03ED5"/>
    <w:rsid w:val="00A10CF2"/>
    <w:rsid w:val="00A128FF"/>
    <w:rsid w:val="00A12B47"/>
    <w:rsid w:val="00A13D03"/>
    <w:rsid w:val="00A17A79"/>
    <w:rsid w:val="00A2362D"/>
    <w:rsid w:val="00A24B05"/>
    <w:rsid w:val="00A258EE"/>
    <w:rsid w:val="00A26A1C"/>
    <w:rsid w:val="00A27B6A"/>
    <w:rsid w:val="00A32F7E"/>
    <w:rsid w:val="00A34CA6"/>
    <w:rsid w:val="00A3501E"/>
    <w:rsid w:val="00A3582E"/>
    <w:rsid w:val="00A41450"/>
    <w:rsid w:val="00A42113"/>
    <w:rsid w:val="00A50FAB"/>
    <w:rsid w:val="00A512CD"/>
    <w:rsid w:val="00A52485"/>
    <w:rsid w:val="00A56EBE"/>
    <w:rsid w:val="00A57889"/>
    <w:rsid w:val="00A57E0B"/>
    <w:rsid w:val="00A62002"/>
    <w:rsid w:val="00A6291D"/>
    <w:rsid w:val="00A66925"/>
    <w:rsid w:val="00A729C8"/>
    <w:rsid w:val="00A75240"/>
    <w:rsid w:val="00A76E41"/>
    <w:rsid w:val="00A827A6"/>
    <w:rsid w:val="00A84882"/>
    <w:rsid w:val="00A8557E"/>
    <w:rsid w:val="00A90E72"/>
    <w:rsid w:val="00A9133D"/>
    <w:rsid w:val="00A94176"/>
    <w:rsid w:val="00A9421C"/>
    <w:rsid w:val="00A948A0"/>
    <w:rsid w:val="00A9616C"/>
    <w:rsid w:val="00AA1929"/>
    <w:rsid w:val="00AA2838"/>
    <w:rsid w:val="00AA2FC8"/>
    <w:rsid w:val="00AA7D93"/>
    <w:rsid w:val="00AB2808"/>
    <w:rsid w:val="00AC3C2E"/>
    <w:rsid w:val="00AD2E61"/>
    <w:rsid w:val="00AD4EB3"/>
    <w:rsid w:val="00AD5561"/>
    <w:rsid w:val="00AE0EAA"/>
    <w:rsid w:val="00AE1199"/>
    <w:rsid w:val="00AE765E"/>
    <w:rsid w:val="00AF04CA"/>
    <w:rsid w:val="00AF10D3"/>
    <w:rsid w:val="00AF1BBC"/>
    <w:rsid w:val="00AF3C16"/>
    <w:rsid w:val="00AF508C"/>
    <w:rsid w:val="00AF5948"/>
    <w:rsid w:val="00B00B66"/>
    <w:rsid w:val="00B00FA4"/>
    <w:rsid w:val="00B069CA"/>
    <w:rsid w:val="00B069FA"/>
    <w:rsid w:val="00B10BCF"/>
    <w:rsid w:val="00B11159"/>
    <w:rsid w:val="00B122D8"/>
    <w:rsid w:val="00B12AD4"/>
    <w:rsid w:val="00B1595D"/>
    <w:rsid w:val="00B17BEB"/>
    <w:rsid w:val="00B17D9C"/>
    <w:rsid w:val="00B22E8C"/>
    <w:rsid w:val="00B30AE3"/>
    <w:rsid w:val="00B33778"/>
    <w:rsid w:val="00B3528B"/>
    <w:rsid w:val="00B355CB"/>
    <w:rsid w:val="00B41AF2"/>
    <w:rsid w:val="00B426E6"/>
    <w:rsid w:val="00B42D4F"/>
    <w:rsid w:val="00B44DDB"/>
    <w:rsid w:val="00B51104"/>
    <w:rsid w:val="00B528C9"/>
    <w:rsid w:val="00B61E05"/>
    <w:rsid w:val="00B62EC6"/>
    <w:rsid w:val="00B64618"/>
    <w:rsid w:val="00B64BBB"/>
    <w:rsid w:val="00B65908"/>
    <w:rsid w:val="00B7054B"/>
    <w:rsid w:val="00B772A7"/>
    <w:rsid w:val="00B806AA"/>
    <w:rsid w:val="00B81875"/>
    <w:rsid w:val="00B849E3"/>
    <w:rsid w:val="00B85BF5"/>
    <w:rsid w:val="00B85BFD"/>
    <w:rsid w:val="00B85FF3"/>
    <w:rsid w:val="00B8761C"/>
    <w:rsid w:val="00B90311"/>
    <w:rsid w:val="00B913FB"/>
    <w:rsid w:val="00B94053"/>
    <w:rsid w:val="00B95AD4"/>
    <w:rsid w:val="00BA02C4"/>
    <w:rsid w:val="00BA1CE0"/>
    <w:rsid w:val="00BA46A2"/>
    <w:rsid w:val="00BA7DC6"/>
    <w:rsid w:val="00BB10B7"/>
    <w:rsid w:val="00BB3B16"/>
    <w:rsid w:val="00BC04F4"/>
    <w:rsid w:val="00BC07D3"/>
    <w:rsid w:val="00BC0E98"/>
    <w:rsid w:val="00BC11C8"/>
    <w:rsid w:val="00BC314C"/>
    <w:rsid w:val="00BC4208"/>
    <w:rsid w:val="00BC4437"/>
    <w:rsid w:val="00BC6737"/>
    <w:rsid w:val="00BC7ED8"/>
    <w:rsid w:val="00BD01EC"/>
    <w:rsid w:val="00BD0EEC"/>
    <w:rsid w:val="00BD1385"/>
    <w:rsid w:val="00BD1488"/>
    <w:rsid w:val="00BD2066"/>
    <w:rsid w:val="00BE09CB"/>
    <w:rsid w:val="00BE18E0"/>
    <w:rsid w:val="00BE6E6F"/>
    <w:rsid w:val="00BF2821"/>
    <w:rsid w:val="00BF35DE"/>
    <w:rsid w:val="00C03D18"/>
    <w:rsid w:val="00C053BC"/>
    <w:rsid w:val="00C11CB9"/>
    <w:rsid w:val="00C14BA5"/>
    <w:rsid w:val="00C217C3"/>
    <w:rsid w:val="00C2237C"/>
    <w:rsid w:val="00C24EF3"/>
    <w:rsid w:val="00C265A7"/>
    <w:rsid w:val="00C2684E"/>
    <w:rsid w:val="00C26E33"/>
    <w:rsid w:val="00C30DF8"/>
    <w:rsid w:val="00C31B4B"/>
    <w:rsid w:val="00C34203"/>
    <w:rsid w:val="00C37743"/>
    <w:rsid w:val="00C421DA"/>
    <w:rsid w:val="00C42788"/>
    <w:rsid w:val="00C44470"/>
    <w:rsid w:val="00C4516A"/>
    <w:rsid w:val="00C458A6"/>
    <w:rsid w:val="00C501A4"/>
    <w:rsid w:val="00C50458"/>
    <w:rsid w:val="00C574A8"/>
    <w:rsid w:val="00C606EE"/>
    <w:rsid w:val="00C62909"/>
    <w:rsid w:val="00C62C25"/>
    <w:rsid w:val="00C65AC1"/>
    <w:rsid w:val="00C67BFD"/>
    <w:rsid w:val="00C708EF"/>
    <w:rsid w:val="00C7125E"/>
    <w:rsid w:val="00C72BB0"/>
    <w:rsid w:val="00C73407"/>
    <w:rsid w:val="00C7450B"/>
    <w:rsid w:val="00C74644"/>
    <w:rsid w:val="00C7471F"/>
    <w:rsid w:val="00C7663C"/>
    <w:rsid w:val="00C77231"/>
    <w:rsid w:val="00C80ED9"/>
    <w:rsid w:val="00C81BA1"/>
    <w:rsid w:val="00C85628"/>
    <w:rsid w:val="00C86957"/>
    <w:rsid w:val="00C90D08"/>
    <w:rsid w:val="00C90EEB"/>
    <w:rsid w:val="00C9237E"/>
    <w:rsid w:val="00C94E64"/>
    <w:rsid w:val="00C9547C"/>
    <w:rsid w:val="00C976CE"/>
    <w:rsid w:val="00C97D0E"/>
    <w:rsid w:val="00CA1867"/>
    <w:rsid w:val="00CA1FD4"/>
    <w:rsid w:val="00CA344A"/>
    <w:rsid w:val="00CA5459"/>
    <w:rsid w:val="00CA6D6D"/>
    <w:rsid w:val="00CA7A24"/>
    <w:rsid w:val="00CB201A"/>
    <w:rsid w:val="00CB4AF8"/>
    <w:rsid w:val="00CB5299"/>
    <w:rsid w:val="00CB712D"/>
    <w:rsid w:val="00CC4531"/>
    <w:rsid w:val="00CC4DF4"/>
    <w:rsid w:val="00CD044E"/>
    <w:rsid w:val="00CD1D24"/>
    <w:rsid w:val="00CD4541"/>
    <w:rsid w:val="00CD59B0"/>
    <w:rsid w:val="00CD5D54"/>
    <w:rsid w:val="00CD6995"/>
    <w:rsid w:val="00CE0499"/>
    <w:rsid w:val="00CE20AC"/>
    <w:rsid w:val="00CE484B"/>
    <w:rsid w:val="00CE79E0"/>
    <w:rsid w:val="00CE7F9D"/>
    <w:rsid w:val="00CF0A84"/>
    <w:rsid w:val="00CF12A5"/>
    <w:rsid w:val="00CF565F"/>
    <w:rsid w:val="00CF7C28"/>
    <w:rsid w:val="00D01261"/>
    <w:rsid w:val="00D02222"/>
    <w:rsid w:val="00D025A7"/>
    <w:rsid w:val="00D028ED"/>
    <w:rsid w:val="00D0320F"/>
    <w:rsid w:val="00D04041"/>
    <w:rsid w:val="00D048C7"/>
    <w:rsid w:val="00D05505"/>
    <w:rsid w:val="00D11683"/>
    <w:rsid w:val="00D13E71"/>
    <w:rsid w:val="00D14824"/>
    <w:rsid w:val="00D150D1"/>
    <w:rsid w:val="00D156D9"/>
    <w:rsid w:val="00D1634D"/>
    <w:rsid w:val="00D2024D"/>
    <w:rsid w:val="00D20707"/>
    <w:rsid w:val="00D20D30"/>
    <w:rsid w:val="00D20EDF"/>
    <w:rsid w:val="00D2119E"/>
    <w:rsid w:val="00D23B8D"/>
    <w:rsid w:val="00D25AD5"/>
    <w:rsid w:val="00D30066"/>
    <w:rsid w:val="00D30C68"/>
    <w:rsid w:val="00D31B24"/>
    <w:rsid w:val="00D31EA3"/>
    <w:rsid w:val="00D3680C"/>
    <w:rsid w:val="00D40233"/>
    <w:rsid w:val="00D40759"/>
    <w:rsid w:val="00D42B23"/>
    <w:rsid w:val="00D443CC"/>
    <w:rsid w:val="00D44ED8"/>
    <w:rsid w:val="00D510AE"/>
    <w:rsid w:val="00D51262"/>
    <w:rsid w:val="00D530B1"/>
    <w:rsid w:val="00D5341A"/>
    <w:rsid w:val="00D54E9B"/>
    <w:rsid w:val="00D55951"/>
    <w:rsid w:val="00D57E91"/>
    <w:rsid w:val="00D62FCC"/>
    <w:rsid w:val="00D659CC"/>
    <w:rsid w:val="00D6765C"/>
    <w:rsid w:val="00D705DF"/>
    <w:rsid w:val="00D73DC7"/>
    <w:rsid w:val="00D763E2"/>
    <w:rsid w:val="00D81A7D"/>
    <w:rsid w:val="00D87755"/>
    <w:rsid w:val="00D93849"/>
    <w:rsid w:val="00D95A4D"/>
    <w:rsid w:val="00D9665C"/>
    <w:rsid w:val="00D96922"/>
    <w:rsid w:val="00D96DBA"/>
    <w:rsid w:val="00D973E5"/>
    <w:rsid w:val="00DA05A4"/>
    <w:rsid w:val="00DA2CFF"/>
    <w:rsid w:val="00DA397B"/>
    <w:rsid w:val="00DB34C2"/>
    <w:rsid w:val="00DB3D90"/>
    <w:rsid w:val="00DB443D"/>
    <w:rsid w:val="00DB4866"/>
    <w:rsid w:val="00DB522D"/>
    <w:rsid w:val="00DB58F8"/>
    <w:rsid w:val="00DC45A0"/>
    <w:rsid w:val="00DD0809"/>
    <w:rsid w:val="00DD1003"/>
    <w:rsid w:val="00DD25C4"/>
    <w:rsid w:val="00DD6039"/>
    <w:rsid w:val="00DE3D2A"/>
    <w:rsid w:val="00DE4C49"/>
    <w:rsid w:val="00DE699F"/>
    <w:rsid w:val="00DE6A28"/>
    <w:rsid w:val="00DE6FE6"/>
    <w:rsid w:val="00DF0A19"/>
    <w:rsid w:val="00DF0B2C"/>
    <w:rsid w:val="00DF36A5"/>
    <w:rsid w:val="00DF7D78"/>
    <w:rsid w:val="00E002F9"/>
    <w:rsid w:val="00E007A3"/>
    <w:rsid w:val="00E01BCB"/>
    <w:rsid w:val="00E01C89"/>
    <w:rsid w:val="00E05F85"/>
    <w:rsid w:val="00E061FE"/>
    <w:rsid w:val="00E069C0"/>
    <w:rsid w:val="00E06DFE"/>
    <w:rsid w:val="00E073B4"/>
    <w:rsid w:val="00E1023C"/>
    <w:rsid w:val="00E12434"/>
    <w:rsid w:val="00E14D5D"/>
    <w:rsid w:val="00E16850"/>
    <w:rsid w:val="00E168E9"/>
    <w:rsid w:val="00E210C0"/>
    <w:rsid w:val="00E222F4"/>
    <w:rsid w:val="00E22CC4"/>
    <w:rsid w:val="00E23481"/>
    <w:rsid w:val="00E238D1"/>
    <w:rsid w:val="00E23A2C"/>
    <w:rsid w:val="00E268E6"/>
    <w:rsid w:val="00E27FE1"/>
    <w:rsid w:val="00E30B97"/>
    <w:rsid w:val="00E3239F"/>
    <w:rsid w:val="00E3351F"/>
    <w:rsid w:val="00E3474E"/>
    <w:rsid w:val="00E3694A"/>
    <w:rsid w:val="00E42912"/>
    <w:rsid w:val="00E42DFB"/>
    <w:rsid w:val="00E51F3B"/>
    <w:rsid w:val="00E52AB4"/>
    <w:rsid w:val="00E53267"/>
    <w:rsid w:val="00E53C60"/>
    <w:rsid w:val="00E5629D"/>
    <w:rsid w:val="00E5646D"/>
    <w:rsid w:val="00E56B84"/>
    <w:rsid w:val="00E60AF4"/>
    <w:rsid w:val="00E63875"/>
    <w:rsid w:val="00E6493C"/>
    <w:rsid w:val="00E6561B"/>
    <w:rsid w:val="00E6689F"/>
    <w:rsid w:val="00E71374"/>
    <w:rsid w:val="00E7161B"/>
    <w:rsid w:val="00E7254F"/>
    <w:rsid w:val="00E7329D"/>
    <w:rsid w:val="00E73ABF"/>
    <w:rsid w:val="00E73FF4"/>
    <w:rsid w:val="00E748E9"/>
    <w:rsid w:val="00E75A87"/>
    <w:rsid w:val="00E77C66"/>
    <w:rsid w:val="00E803A2"/>
    <w:rsid w:val="00E843BC"/>
    <w:rsid w:val="00E857D6"/>
    <w:rsid w:val="00E86A80"/>
    <w:rsid w:val="00E8706E"/>
    <w:rsid w:val="00E90347"/>
    <w:rsid w:val="00E90C22"/>
    <w:rsid w:val="00E94E74"/>
    <w:rsid w:val="00E95502"/>
    <w:rsid w:val="00E962AE"/>
    <w:rsid w:val="00E97442"/>
    <w:rsid w:val="00E97902"/>
    <w:rsid w:val="00EA0456"/>
    <w:rsid w:val="00EA547D"/>
    <w:rsid w:val="00EA6262"/>
    <w:rsid w:val="00EB4013"/>
    <w:rsid w:val="00EB4BD6"/>
    <w:rsid w:val="00EB4C18"/>
    <w:rsid w:val="00EB70D2"/>
    <w:rsid w:val="00EB78F8"/>
    <w:rsid w:val="00EC4C41"/>
    <w:rsid w:val="00ED02D4"/>
    <w:rsid w:val="00ED3637"/>
    <w:rsid w:val="00ED4C64"/>
    <w:rsid w:val="00ED5FC7"/>
    <w:rsid w:val="00ED6EC9"/>
    <w:rsid w:val="00EE0F65"/>
    <w:rsid w:val="00EE12B6"/>
    <w:rsid w:val="00EE24D8"/>
    <w:rsid w:val="00EE2693"/>
    <w:rsid w:val="00EE6FAB"/>
    <w:rsid w:val="00EF254D"/>
    <w:rsid w:val="00EF6773"/>
    <w:rsid w:val="00EF71EA"/>
    <w:rsid w:val="00F007CD"/>
    <w:rsid w:val="00F00F76"/>
    <w:rsid w:val="00F0231C"/>
    <w:rsid w:val="00F067E7"/>
    <w:rsid w:val="00F1101D"/>
    <w:rsid w:val="00F14BD2"/>
    <w:rsid w:val="00F16B1B"/>
    <w:rsid w:val="00F16CB9"/>
    <w:rsid w:val="00F20B96"/>
    <w:rsid w:val="00F21087"/>
    <w:rsid w:val="00F213B2"/>
    <w:rsid w:val="00F22EFA"/>
    <w:rsid w:val="00F23AB0"/>
    <w:rsid w:val="00F24BFD"/>
    <w:rsid w:val="00F25523"/>
    <w:rsid w:val="00F2607E"/>
    <w:rsid w:val="00F34881"/>
    <w:rsid w:val="00F40FE8"/>
    <w:rsid w:val="00F4263C"/>
    <w:rsid w:val="00F42C44"/>
    <w:rsid w:val="00F44FE5"/>
    <w:rsid w:val="00F463D7"/>
    <w:rsid w:val="00F4779D"/>
    <w:rsid w:val="00F512D7"/>
    <w:rsid w:val="00F51E67"/>
    <w:rsid w:val="00F54972"/>
    <w:rsid w:val="00F5783A"/>
    <w:rsid w:val="00F61560"/>
    <w:rsid w:val="00F61BFD"/>
    <w:rsid w:val="00F622D8"/>
    <w:rsid w:val="00F67E99"/>
    <w:rsid w:val="00F71E49"/>
    <w:rsid w:val="00F73A0E"/>
    <w:rsid w:val="00F86108"/>
    <w:rsid w:val="00F86D14"/>
    <w:rsid w:val="00F86EEA"/>
    <w:rsid w:val="00F870F1"/>
    <w:rsid w:val="00F924A7"/>
    <w:rsid w:val="00F94DCB"/>
    <w:rsid w:val="00F95C2F"/>
    <w:rsid w:val="00F97363"/>
    <w:rsid w:val="00FA23D1"/>
    <w:rsid w:val="00FB0045"/>
    <w:rsid w:val="00FB41F6"/>
    <w:rsid w:val="00FB441F"/>
    <w:rsid w:val="00FC292A"/>
    <w:rsid w:val="00FC3368"/>
    <w:rsid w:val="00FC37C4"/>
    <w:rsid w:val="00FC6E3D"/>
    <w:rsid w:val="00FC74F8"/>
    <w:rsid w:val="00FC7E85"/>
    <w:rsid w:val="00FD0B28"/>
    <w:rsid w:val="00FD1407"/>
    <w:rsid w:val="00FD4701"/>
    <w:rsid w:val="00FD7B31"/>
    <w:rsid w:val="00FE1066"/>
    <w:rsid w:val="00FE12E1"/>
    <w:rsid w:val="00FE57FF"/>
    <w:rsid w:val="00FE5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A970DBA"/>
  <w15:chartTrackingRefBased/>
  <w15:docId w15:val="{7A826499-D04E-42EF-B348-EF68AAB4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62D8"/>
    <w:rPr>
      <w:rFonts w:ascii="Times New Roman" w:hAnsi="Times New Roman" w:cs="Times New Roman"/>
      <w:sz w:val="24"/>
      <w:szCs w:val="24"/>
    </w:rPr>
  </w:style>
  <w:style w:type="paragraph" w:styleId="Heading1">
    <w:name w:val="heading 1"/>
    <w:basedOn w:val="Normal"/>
    <w:next w:val="Normal"/>
    <w:link w:val="Heading1Char"/>
    <w:uiPriority w:val="9"/>
    <w:qFormat/>
    <w:rsid w:val="00F0231C"/>
    <w:pPr>
      <w:numPr>
        <w:numId w:val="32"/>
      </w:numPr>
      <w:outlineLvl w:val="0"/>
    </w:pPr>
    <w:rPr>
      <w:b/>
      <w:color w:val="2F5496" w:themeColor="accent5" w:themeShade="BF"/>
      <w:sz w:val="28"/>
    </w:rPr>
  </w:style>
  <w:style w:type="paragraph" w:styleId="Heading2">
    <w:name w:val="heading 2"/>
    <w:basedOn w:val="Normal"/>
    <w:next w:val="Normal"/>
    <w:link w:val="Heading2Char"/>
    <w:autoRedefine/>
    <w:uiPriority w:val="9"/>
    <w:unhideWhenUsed/>
    <w:qFormat/>
    <w:rsid w:val="0074023B"/>
    <w:pPr>
      <w:keepNext/>
      <w:keepLines/>
      <w:numPr>
        <w:ilvl w:val="1"/>
        <w:numId w:val="32"/>
      </w:numPr>
      <w:spacing w:after="0" w:line="240" w:lineRule="auto"/>
      <w:outlineLvl w:val="1"/>
    </w:pPr>
    <w:rPr>
      <w:rFonts w:eastAsiaTheme="majorEastAsia"/>
      <w:b/>
      <w:color w:val="2F5496" w:themeColor="accent5" w:themeShade="BF"/>
    </w:rPr>
  </w:style>
  <w:style w:type="paragraph" w:styleId="Heading3">
    <w:name w:val="heading 3"/>
    <w:basedOn w:val="Normal"/>
    <w:next w:val="Normal"/>
    <w:link w:val="Heading3Char"/>
    <w:uiPriority w:val="9"/>
    <w:unhideWhenUsed/>
    <w:qFormat/>
    <w:rsid w:val="0074023B"/>
    <w:pPr>
      <w:keepNext/>
      <w:keepLines/>
      <w:numPr>
        <w:ilvl w:val="2"/>
        <w:numId w:val="32"/>
      </w:numPr>
      <w:spacing w:before="40" w:after="0"/>
      <w:outlineLvl w:val="2"/>
    </w:pPr>
    <w:rPr>
      <w:rFonts w:eastAsiaTheme="majorEastAsia"/>
      <w:b/>
      <w:color w:val="2F5496" w:themeColor="accent5" w:themeShade="BF"/>
    </w:rPr>
  </w:style>
  <w:style w:type="paragraph" w:styleId="Heading4">
    <w:name w:val="heading 4"/>
    <w:basedOn w:val="Heading3"/>
    <w:next w:val="Normal"/>
    <w:link w:val="Heading4Char"/>
    <w:uiPriority w:val="9"/>
    <w:unhideWhenUsed/>
    <w:qFormat/>
    <w:rsid w:val="00B17BEB"/>
    <w:pPr>
      <w:keepLines w:val="0"/>
      <w:numPr>
        <w:ilvl w:val="3"/>
      </w:numPr>
      <w:spacing w:before="100" w:beforeAutospacing="1" w:after="100" w:afterAutospacing="1" w:line="250" w:lineRule="auto"/>
      <w:ind w:right="14"/>
      <w:outlineLvl w:val="3"/>
    </w:pPr>
    <w:rPr>
      <w:rFonts w:eastAsia="Times New Roman"/>
      <w:i/>
      <w:color w:val="1F3864" w:themeColor="accent5" w:themeShade="80"/>
      <w:szCs w:val="22"/>
    </w:rPr>
  </w:style>
  <w:style w:type="paragraph" w:styleId="Heading5">
    <w:name w:val="heading 5"/>
    <w:basedOn w:val="Normal"/>
    <w:next w:val="Normal"/>
    <w:link w:val="Heading5Char"/>
    <w:uiPriority w:val="9"/>
    <w:semiHidden/>
    <w:unhideWhenUsed/>
    <w:qFormat/>
    <w:rsid w:val="008B2BE0"/>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17BEB"/>
    <w:pPr>
      <w:keepNext/>
      <w:keepLines/>
      <w:numPr>
        <w:ilvl w:val="5"/>
        <w:numId w:val="32"/>
      </w:numPr>
      <w:spacing w:before="200" w:beforeAutospacing="1" w:after="0" w:afterAutospacing="1" w:line="240" w:lineRule="auto"/>
      <w:ind w:right="14"/>
      <w:outlineLvl w:val="5"/>
    </w:pPr>
    <w:rPr>
      <w:rFonts w:ascii="Cambria" w:eastAsia="SimSun" w:hAnsi="Cambria"/>
      <w:b/>
      <w:i/>
      <w:iCs/>
      <w:color w:val="243F60"/>
      <w:szCs w:val="22"/>
    </w:rPr>
  </w:style>
  <w:style w:type="paragraph" w:styleId="Heading7">
    <w:name w:val="heading 7"/>
    <w:basedOn w:val="Normal"/>
    <w:next w:val="Normal"/>
    <w:link w:val="Heading7Char"/>
    <w:uiPriority w:val="9"/>
    <w:semiHidden/>
    <w:unhideWhenUsed/>
    <w:qFormat/>
    <w:rsid w:val="008B2BE0"/>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B2BE0"/>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2BE0"/>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508C"/>
    <w:pPr>
      <w:autoSpaceDE w:val="0"/>
      <w:autoSpaceDN w:val="0"/>
      <w:spacing w:after="266" w:line="300" w:lineRule="atLeast"/>
    </w:pPr>
    <w:rPr>
      <w:rFonts w:ascii="MS Mincho" w:eastAsia="MS Mincho"/>
      <w:color w:val="131313"/>
      <w:sz w:val="20"/>
      <w:szCs w:val="20"/>
    </w:rPr>
  </w:style>
  <w:style w:type="character" w:customStyle="1" w:styleId="FootnoteTextChar">
    <w:name w:val="Footnote Text Char"/>
    <w:basedOn w:val="DefaultParagraphFont"/>
    <w:link w:val="FootnoteText"/>
    <w:uiPriority w:val="99"/>
    <w:semiHidden/>
    <w:rsid w:val="00AF508C"/>
    <w:rPr>
      <w:rFonts w:ascii="MS Mincho" w:eastAsia="MS Mincho" w:hAnsi="Times New Roman" w:cs="Times New Roman"/>
      <w:color w:val="131313"/>
      <w:sz w:val="20"/>
      <w:szCs w:val="20"/>
    </w:rPr>
  </w:style>
  <w:style w:type="character" w:styleId="FootnoteReference">
    <w:name w:val="footnote reference"/>
    <w:basedOn w:val="DefaultParagraphFont"/>
    <w:uiPriority w:val="99"/>
    <w:semiHidden/>
    <w:unhideWhenUsed/>
    <w:rsid w:val="00AF508C"/>
    <w:rPr>
      <w:vertAlign w:val="superscript"/>
    </w:rPr>
  </w:style>
  <w:style w:type="table" w:styleId="TableGrid">
    <w:name w:val="Table Grid"/>
    <w:basedOn w:val="TableNormal"/>
    <w:uiPriority w:val="59"/>
    <w:rsid w:val="002C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5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502"/>
  </w:style>
  <w:style w:type="paragraph" w:styleId="Footer">
    <w:name w:val="footer"/>
    <w:basedOn w:val="Normal"/>
    <w:link w:val="FooterChar"/>
    <w:uiPriority w:val="99"/>
    <w:unhideWhenUsed/>
    <w:rsid w:val="00E95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502"/>
  </w:style>
  <w:style w:type="paragraph" w:styleId="BalloonText">
    <w:name w:val="Balloon Text"/>
    <w:basedOn w:val="Normal"/>
    <w:link w:val="BalloonTextChar"/>
    <w:uiPriority w:val="99"/>
    <w:semiHidden/>
    <w:unhideWhenUsed/>
    <w:rsid w:val="00B35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28B"/>
    <w:rPr>
      <w:rFonts w:ascii="Segoe UI" w:hAnsi="Segoe UI" w:cs="Segoe UI"/>
      <w:sz w:val="18"/>
      <w:szCs w:val="18"/>
    </w:rPr>
  </w:style>
  <w:style w:type="character" w:styleId="CommentReference">
    <w:name w:val="annotation reference"/>
    <w:basedOn w:val="DefaultParagraphFont"/>
    <w:uiPriority w:val="99"/>
    <w:semiHidden/>
    <w:unhideWhenUsed/>
    <w:rsid w:val="00026153"/>
    <w:rPr>
      <w:sz w:val="16"/>
      <w:szCs w:val="16"/>
    </w:rPr>
  </w:style>
  <w:style w:type="paragraph" w:styleId="CommentText">
    <w:name w:val="annotation text"/>
    <w:basedOn w:val="Normal"/>
    <w:link w:val="CommentTextChar"/>
    <w:unhideWhenUsed/>
    <w:rsid w:val="00026153"/>
    <w:pPr>
      <w:spacing w:line="240" w:lineRule="auto"/>
    </w:pPr>
    <w:rPr>
      <w:sz w:val="20"/>
      <w:szCs w:val="20"/>
    </w:rPr>
  </w:style>
  <w:style w:type="character" w:customStyle="1" w:styleId="CommentTextChar">
    <w:name w:val="Comment Text Char"/>
    <w:basedOn w:val="DefaultParagraphFont"/>
    <w:link w:val="CommentText"/>
    <w:rsid w:val="00026153"/>
    <w:rPr>
      <w:sz w:val="20"/>
      <w:szCs w:val="20"/>
    </w:rPr>
  </w:style>
  <w:style w:type="paragraph" w:styleId="CommentSubject">
    <w:name w:val="annotation subject"/>
    <w:basedOn w:val="CommentText"/>
    <w:next w:val="CommentText"/>
    <w:link w:val="CommentSubjectChar"/>
    <w:uiPriority w:val="99"/>
    <w:semiHidden/>
    <w:unhideWhenUsed/>
    <w:rsid w:val="00026153"/>
    <w:rPr>
      <w:b/>
      <w:bCs/>
    </w:rPr>
  </w:style>
  <w:style w:type="character" w:customStyle="1" w:styleId="CommentSubjectChar">
    <w:name w:val="Comment Subject Char"/>
    <w:basedOn w:val="CommentTextChar"/>
    <w:link w:val="CommentSubject"/>
    <w:uiPriority w:val="99"/>
    <w:semiHidden/>
    <w:rsid w:val="00026153"/>
    <w:rPr>
      <w:b/>
      <w:bCs/>
      <w:sz w:val="20"/>
      <w:szCs w:val="20"/>
    </w:rPr>
  </w:style>
  <w:style w:type="paragraph" w:styleId="ListParagraph">
    <w:name w:val="List Paragraph"/>
    <w:basedOn w:val="Normal"/>
    <w:uiPriority w:val="34"/>
    <w:qFormat/>
    <w:rsid w:val="00B913FB"/>
    <w:pPr>
      <w:ind w:left="720"/>
      <w:contextualSpacing/>
    </w:pPr>
  </w:style>
  <w:style w:type="paragraph" w:styleId="Bibliography">
    <w:name w:val="Bibliography"/>
    <w:basedOn w:val="Normal"/>
    <w:next w:val="Normal"/>
    <w:uiPriority w:val="37"/>
    <w:unhideWhenUsed/>
    <w:rsid w:val="006A1547"/>
  </w:style>
  <w:style w:type="character" w:styleId="Hyperlink">
    <w:name w:val="Hyperlink"/>
    <w:basedOn w:val="DefaultParagraphFont"/>
    <w:uiPriority w:val="99"/>
    <w:unhideWhenUsed/>
    <w:rsid w:val="00502B0D"/>
    <w:rPr>
      <w:color w:val="0563C1" w:themeColor="hyperlink"/>
      <w:u w:val="single"/>
    </w:rPr>
  </w:style>
  <w:style w:type="character" w:customStyle="1" w:styleId="Heading2Char">
    <w:name w:val="Heading 2 Char"/>
    <w:basedOn w:val="DefaultParagraphFont"/>
    <w:link w:val="Heading2"/>
    <w:uiPriority w:val="9"/>
    <w:rsid w:val="0074023B"/>
    <w:rPr>
      <w:rFonts w:ascii="Times New Roman" w:eastAsiaTheme="majorEastAsia" w:hAnsi="Times New Roman" w:cs="Times New Roman"/>
      <w:b/>
      <w:color w:val="2F5496" w:themeColor="accent5" w:themeShade="BF"/>
      <w:sz w:val="24"/>
      <w:szCs w:val="24"/>
    </w:rPr>
  </w:style>
  <w:style w:type="character" w:customStyle="1" w:styleId="Heading3Char">
    <w:name w:val="Heading 3 Char"/>
    <w:basedOn w:val="DefaultParagraphFont"/>
    <w:link w:val="Heading3"/>
    <w:uiPriority w:val="9"/>
    <w:rsid w:val="0074023B"/>
    <w:rPr>
      <w:rFonts w:ascii="Times New Roman" w:eastAsiaTheme="majorEastAsia" w:hAnsi="Times New Roman" w:cs="Times New Roman"/>
      <w:b/>
      <w:color w:val="2F5496" w:themeColor="accent5" w:themeShade="BF"/>
      <w:sz w:val="24"/>
      <w:szCs w:val="24"/>
    </w:rPr>
  </w:style>
  <w:style w:type="paragraph" w:styleId="Caption">
    <w:name w:val="caption"/>
    <w:basedOn w:val="Normal"/>
    <w:next w:val="Normal"/>
    <w:uiPriority w:val="35"/>
    <w:unhideWhenUsed/>
    <w:qFormat/>
    <w:rsid w:val="00113D5F"/>
    <w:pPr>
      <w:tabs>
        <w:tab w:val="left" w:pos="5940"/>
      </w:tabs>
      <w:spacing w:after="200" w:line="240" w:lineRule="auto"/>
    </w:pPr>
    <w:rPr>
      <w:b/>
      <w:iCs/>
      <w:color w:val="44546A" w:themeColor="text2"/>
      <w:sz w:val="20"/>
      <w:szCs w:val="20"/>
    </w:rPr>
  </w:style>
  <w:style w:type="character" w:customStyle="1" w:styleId="Heading1Char">
    <w:name w:val="Heading 1 Char"/>
    <w:basedOn w:val="DefaultParagraphFont"/>
    <w:link w:val="Heading1"/>
    <w:uiPriority w:val="9"/>
    <w:rsid w:val="00F0231C"/>
    <w:rPr>
      <w:rFonts w:ascii="Times New Roman" w:hAnsi="Times New Roman" w:cs="Times New Roman"/>
      <w:b/>
      <w:color w:val="2F5496" w:themeColor="accent5" w:themeShade="BF"/>
      <w:sz w:val="28"/>
      <w:szCs w:val="24"/>
    </w:rPr>
  </w:style>
  <w:style w:type="character" w:styleId="Strong">
    <w:name w:val="Strong"/>
    <w:uiPriority w:val="22"/>
    <w:qFormat/>
    <w:rsid w:val="00412F40"/>
    <w:rPr>
      <w:b/>
    </w:rPr>
  </w:style>
  <w:style w:type="paragraph" w:customStyle="1" w:styleId="Default">
    <w:name w:val="Default"/>
    <w:rsid w:val="00944992"/>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CB5299"/>
    <w:rPr>
      <w:color w:val="605E5C"/>
      <w:shd w:val="clear" w:color="auto" w:fill="E1DFDD"/>
    </w:rPr>
  </w:style>
  <w:style w:type="table" w:customStyle="1" w:styleId="TableGrid1">
    <w:name w:val="Table Grid1"/>
    <w:basedOn w:val="TableNormal"/>
    <w:next w:val="TableGrid"/>
    <w:uiPriority w:val="59"/>
    <w:rsid w:val="001C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4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17BEB"/>
    <w:rPr>
      <w:rFonts w:ascii="Times New Roman" w:eastAsia="Times New Roman" w:hAnsi="Times New Roman" w:cs="Times New Roman"/>
      <w:b/>
      <w:i/>
      <w:color w:val="1F3864" w:themeColor="accent5" w:themeShade="80"/>
      <w:sz w:val="24"/>
    </w:rPr>
  </w:style>
  <w:style w:type="character" w:customStyle="1" w:styleId="Heading6Char">
    <w:name w:val="Heading 6 Char"/>
    <w:basedOn w:val="DefaultParagraphFont"/>
    <w:link w:val="Heading6"/>
    <w:uiPriority w:val="9"/>
    <w:rsid w:val="00B17BEB"/>
    <w:rPr>
      <w:rFonts w:ascii="Cambria" w:eastAsia="SimSun" w:hAnsi="Cambria" w:cs="Times New Roman"/>
      <w:b/>
      <w:i/>
      <w:iCs/>
      <w:color w:val="243F60"/>
      <w:sz w:val="24"/>
    </w:rPr>
  </w:style>
  <w:style w:type="table" w:customStyle="1" w:styleId="TableGrid3">
    <w:name w:val="Table Grid3"/>
    <w:basedOn w:val="TableNormal"/>
    <w:next w:val="TableGrid"/>
    <w:uiPriority w:val="59"/>
    <w:rsid w:val="0026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2222"/>
    <w:rPr>
      <w:color w:val="954F72" w:themeColor="followedHyperlink"/>
      <w:u w:val="single"/>
    </w:rPr>
  </w:style>
  <w:style w:type="character" w:customStyle="1" w:styleId="Heading5Char">
    <w:name w:val="Heading 5 Char"/>
    <w:basedOn w:val="DefaultParagraphFont"/>
    <w:link w:val="Heading5"/>
    <w:uiPriority w:val="9"/>
    <w:semiHidden/>
    <w:rsid w:val="008B2BE0"/>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semiHidden/>
    <w:rsid w:val="008B2BE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8B2B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2BE0"/>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458A6"/>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1277">
      <w:bodyDiv w:val="1"/>
      <w:marLeft w:val="0"/>
      <w:marRight w:val="0"/>
      <w:marTop w:val="0"/>
      <w:marBottom w:val="0"/>
      <w:divBdr>
        <w:top w:val="none" w:sz="0" w:space="0" w:color="auto"/>
        <w:left w:val="none" w:sz="0" w:space="0" w:color="auto"/>
        <w:bottom w:val="none" w:sz="0" w:space="0" w:color="auto"/>
        <w:right w:val="none" w:sz="0" w:space="0" w:color="auto"/>
      </w:divBdr>
      <w:divsChild>
        <w:div w:id="1225799775">
          <w:marLeft w:val="330"/>
          <w:marRight w:val="330"/>
          <w:marTop w:val="30"/>
          <w:marBottom w:val="180"/>
          <w:divBdr>
            <w:top w:val="none" w:sz="0" w:space="0" w:color="auto"/>
            <w:left w:val="none" w:sz="0" w:space="0" w:color="auto"/>
            <w:bottom w:val="none" w:sz="0" w:space="0" w:color="auto"/>
            <w:right w:val="none" w:sz="0" w:space="0" w:color="auto"/>
          </w:divBdr>
        </w:div>
        <w:div w:id="978996126">
          <w:marLeft w:val="330"/>
          <w:marRight w:val="330"/>
          <w:marTop w:val="0"/>
          <w:marBottom w:val="330"/>
          <w:divBdr>
            <w:top w:val="none" w:sz="0" w:space="0" w:color="auto"/>
            <w:left w:val="none" w:sz="0" w:space="0" w:color="auto"/>
            <w:bottom w:val="none" w:sz="0" w:space="0" w:color="auto"/>
            <w:right w:val="none" w:sz="0" w:space="0" w:color="auto"/>
          </w:divBdr>
        </w:div>
      </w:divsChild>
    </w:div>
    <w:div w:id="88670790">
      <w:bodyDiv w:val="1"/>
      <w:marLeft w:val="0"/>
      <w:marRight w:val="0"/>
      <w:marTop w:val="0"/>
      <w:marBottom w:val="0"/>
      <w:divBdr>
        <w:top w:val="none" w:sz="0" w:space="0" w:color="auto"/>
        <w:left w:val="none" w:sz="0" w:space="0" w:color="auto"/>
        <w:bottom w:val="none" w:sz="0" w:space="0" w:color="auto"/>
        <w:right w:val="none" w:sz="0" w:space="0" w:color="auto"/>
      </w:divBdr>
    </w:div>
    <w:div w:id="194464088">
      <w:bodyDiv w:val="1"/>
      <w:marLeft w:val="0"/>
      <w:marRight w:val="0"/>
      <w:marTop w:val="0"/>
      <w:marBottom w:val="0"/>
      <w:divBdr>
        <w:top w:val="none" w:sz="0" w:space="0" w:color="auto"/>
        <w:left w:val="none" w:sz="0" w:space="0" w:color="auto"/>
        <w:bottom w:val="none" w:sz="0" w:space="0" w:color="auto"/>
        <w:right w:val="none" w:sz="0" w:space="0" w:color="auto"/>
      </w:divBdr>
    </w:div>
    <w:div w:id="254746725">
      <w:bodyDiv w:val="1"/>
      <w:marLeft w:val="0"/>
      <w:marRight w:val="0"/>
      <w:marTop w:val="0"/>
      <w:marBottom w:val="0"/>
      <w:divBdr>
        <w:top w:val="none" w:sz="0" w:space="0" w:color="auto"/>
        <w:left w:val="none" w:sz="0" w:space="0" w:color="auto"/>
        <w:bottom w:val="none" w:sz="0" w:space="0" w:color="auto"/>
        <w:right w:val="none" w:sz="0" w:space="0" w:color="auto"/>
      </w:divBdr>
    </w:div>
    <w:div w:id="334770716">
      <w:bodyDiv w:val="1"/>
      <w:marLeft w:val="0"/>
      <w:marRight w:val="0"/>
      <w:marTop w:val="0"/>
      <w:marBottom w:val="0"/>
      <w:divBdr>
        <w:top w:val="none" w:sz="0" w:space="0" w:color="auto"/>
        <w:left w:val="none" w:sz="0" w:space="0" w:color="auto"/>
        <w:bottom w:val="none" w:sz="0" w:space="0" w:color="auto"/>
        <w:right w:val="none" w:sz="0" w:space="0" w:color="auto"/>
      </w:divBdr>
    </w:div>
    <w:div w:id="415325404">
      <w:bodyDiv w:val="1"/>
      <w:marLeft w:val="0"/>
      <w:marRight w:val="0"/>
      <w:marTop w:val="0"/>
      <w:marBottom w:val="0"/>
      <w:divBdr>
        <w:top w:val="none" w:sz="0" w:space="0" w:color="auto"/>
        <w:left w:val="none" w:sz="0" w:space="0" w:color="auto"/>
        <w:bottom w:val="none" w:sz="0" w:space="0" w:color="auto"/>
        <w:right w:val="none" w:sz="0" w:space="0" w:color="auto"/>
      </w:divBdr>
    </w:div>
    <w:div w:id="501162186">
      <w:bodyDiv w:val="1"/>
      <w:marLeft w:val="0"/>
      <w:marRight w:val="0"/>
      <w:marTop w:val="0"/>
      <w:marBottom w:val="0"/>
      <w:divBdr>
        <w:top w:val="none" w:sz="0" w:space="0" w:color="auto"/>
        <w:left w:val="none" w:sz="0" w:space="0" w:color="auto"/>
        <w:bottom w:val="none" w:sz="0" w:space="0" w:color="auto"/>
        <w:right w:val="none" w:sz="0" w:space="0" w:color="auto"/>
      </w:divBdr>
    </w:div>
    <w:div w:id="600457968">
      <w:bodyDiv w:val="1"/>
      <w:marLeft w:val="0"/>
      <w:marRight w:val="0"/>
      <w:marTop w:val="0"/>
      <w:marBottom w:val="0"/>
      <w:divBdr>
        <w:top w:val="none" w:sz="0" w:space="0" w:color="auto"/>
        <w:left w:val="none" w:sz="0" w:space="0" w:color="auto"/>
        <w:bottom w:val="none" w:sz="0" w:space="0" w:color="auto"/>
        <w:right w:val="none" w:sz="0" w:space="0" w:color="auto"/>
      </w:divBdr>
    </w:div>
    <w:div w:id="634144012">
      <w:bodyDiv w:val="1"/>
      <w:marLeft w:val="0"/>
      <w:marRight w:val="0"/>
      <w:marTop w:val="0"/>
      <w:marBottom w:val="0"/>
      <w:divBdr>
        <w:top w:val="none" w:sz="0" w:space="0" w:color="auto"/>
        <w:left w:val="none" w:sz="0" w:space="0" w:color="auto"/>
        <w:bottom w:val="none" w:sz="0" w:space="0" w:color="auto"/>
        <w:right w:val="none" w:sz="0" w:space="0" w:color="auto"/>
      </w:divBdr>
    </w:div>
    <w:div w:id="660474734">
      <w:bodyDiv w:val="1"/>
      <w:marLeft w:val="0"/>
      <w:marRight w:val="0"/>
      <w:marTop w:val="0"/>
      <w:marBottom w:val="0"/>
      <w:divBdr>
        <w:top w:val="none" w:sz="0" w:space="0" w:color="auto"/>
        <w:left w:val="none" w:sz="0" w:space="0" w:color="auto"/>
        <w:bottom w:val="none" w:sz="0" w:space="0" w:color="auto"/>
        <w:right w:val="none" w:sz="0" w:space="0" w:color="auto"/>
      </w:divBdr>
    </w:div>
    <w:div w:id="693656456">
      <w:bodyDiv w:val="1"/>
      <w:marLeft w:val="0"/>
      <w:marRight w:val="0"/>
      <w:marTop w:val="0"/>
      <w:marBottom w:val="0"/>
      <w:divBdr>
        <w:top w:val="none" w:sz="0" w:space="0" w:color="auto"/>
        <w:left w:val="none" w:sz="0" w:space="0" w:color="auto"/>
        <w:bottom w:val="none" w:sz="0" w:space="0" w:color="auto"/>
        <w:right w:val="none" w:sz="0" w:space="0" w:color="auto"/>
      </w:divBdr>
    </w:div>
    <w:div w:id="771364478">
      <w:bodyDiv w:val="1"/>
      <w:marLeft w:val="0"/>
      <w:marRight w:val="0"/>
      <w:marTop w:val="0"/>
      <w:marBottom w:val="0"/>
      <w:divBdr>
        <w:top w:val="none" w:sz="0" w:space="0" w:color="auto"/>
        <w:left w:val="none" w:sz="0" w:space="0" w:color="auto"/>
        <w:bottom w:val="none" w:sz="0" w:space="0" w:color="auto"/>
        <w:right w:val="none" w:sz="0" w:space="0" w:color="auto"/>
      </w:divBdr>
    </w:div>
    <w:div w:id="807087751">
      <w:bodyDiv w:val="1"/>
      <w:marLeft w:val="0"/>
      <w:marRight w:val="0"/>
      <w:marTop w:val="0"/>
      <w:marBottom w:val="0"/>
      <w:divBdr>
        <w:top w:val="none" w:sz="0" w:space="0" w:color="auto"/>
        <w:left w:val="none" w:sz="0" w:space="0" w:color="auto"/>
        <w:bottom w:val="none" w:sz="0" w:space="0" w:color="auto"/>
        <w:right w:val="none" w:sz="0" w:space="0" w:color="auto"/>
      </w:divBdr>
    </w:div>
    <w:div w:id="813067791">
      <w:bodyDiv w:val="1"/>
      <w:marLeft w:val="0"/>
      <w:marRight w:val="0"/>
      <w:marTop w:val="0"/>
      <w:marBottom w:val="0"/>
      <w:divBdr>
        <w:top w:val="none" w:sz="0" w:space="0" w:color="auto"/>
        <w:left w:val="none" w:sz="0" w:space="0" w:color="auto"/>
        <w:bottom w:val="none" w:sz="0" w:space="0" w:color="auto"/>
        <w:right w:val="none" w:sz="0" w:space="0" w:color="auto"/>
      </w:divBdr>
    </w:div>
    <w:div w:id="949505469">
      <w:bodyDiv w:val="1"/>
      <w:marLeft w:val="0"/>
      <w:marRight w:val="0"/>
      <w:marTop w:val="0"/>
      <w:marBottom w:val="0"/>
      <w:divBdr>
        <w:top w:val="none" w:sz="0" w:space="0" w:color="auto"/>
        <w:left w:val="none" w:sz="0" w:space="0" w:color="auto"/>
        <w:bottom w:val="none" w:sz="0" w:space="0" w:color="auto"/>
        <w:right w:val="none" w:sz="0" w:space="0" w:color="auto"/>
      </w:divBdr>
    </w:div>
    <w:div w:id="1161774628">
      <w:bodyDiv w:val="1"/>
      <w:marLeft w:val="0"/>
      <w:marRight w:val="0"/>
      <w:marTop w:val="0"/>
      <w:marBottom w:val="0"/>
      <w:divBdr>
        <w:top w:val="none" w:sz="0" w:space="0" w:color="auto"/>
        <w:left w:val="none" w:sz="0" w:space="0" w:color="auto"/>
        <w:bottom w:val="none" w:sz="0" w:space="0" w:color="auto"/>
        <w:right w:val="none" w:sz="0" w:space="0" w:color="auto"/>
      </w:divBdr>
    </w:div>
    <w:div w:id="1188567200">
      <w:bodyDiv w:val="1"/>
      <w:marLeft w:val="0"/>
      <w:marRight w:val="0"/>
      <w:marTop w:val="0"/>
      <w:marBottom w:val="0"/>
      <w:divBdr>
        <w:top w:val="none" w:sz="0" w:space="0" w:color="auto"/>
        <w:left w:val="none" w:sz="0" w:space="0" w:color="auto"/>
        <w:bottom w:val="none" w:sz="0" w:space="0" w:color="auto"/>
        <w:right w:val="none" w:sz="0" w:space="0" w:color="auto"/>
      </w:divBdr>
    </w:div>
    <w:div w:id="1253322416">
      <w:bodyDiv w:val="1"/>
      <w:marLeft w:val="0"/>
      <w:marRight w:val="0"/>
      <w:marTop w:val="0"/>
      <w:marBottom w:val="0"/>
      <w:divBdr>
        <w:top w:val="none" w:sz="0" w:space="0" w:color="auto"/>
        <w:left w:val="none" w:sz="0" w:space="0" w:color="auto"/>
        <w:bottom w:val="none" w:sz="0" w:space="0" w:color="auto"/>
        <w:right w:val="none" w:sz="0" w:space="0" w:color="auto"/>
      </w:divBdr>
    </w:div>
    <w:div w:id="1261447166">
      <w:bodyDiv w:val="1"/>
      <w:marLeft w:val="0"/>
      <w:marRight w:val="0"/>
      <w:marTop w:val="0"/>
      <w:marBottom w:val="0"/>
      <w:divBdr>
        <w:top w:val="none" w:sz="0" w:space="0" w:color="auto"/>
        <w:left w:val="none" w:sz="0" w:space="0" w:color="auto"/>
        <w:bottom w:val="none" w:sz="0" w:space="0" w:color="auto"/>
        <w:right w:val="none" w:sz="0" w:space="0" w:color="auto"/>
      </w:divBdr>
    </w:div>
    <w:div w:id="1391228967">
      <w:bodyDiv w:val="1"/>
      <w:marLeft w:val="0"/>
      <w:marRight w:val="0"/>
      <w:marTop w:val="0"/>
      <w:marBottom w:val="0"/>
      <w:divBdr>
        <w:top w:val="none" w:sz="0" w:space="0" w:color="auto"/>
        <w:left w:val="none" w:sz="0" w:space="0" w:color="auto"/>
        <w:bottom w:val="none" w:sz="0" w:space="0" w:color="auto"/>
        <w:right w:val="none" w:sz="0" w:space="0" w:color="auto"/>
      </w:divBdr>
    </w:div>
    <w:div w:id="1535846523">
      <w:bodyDiv w:val="1"/>
      <w:marLeft w:val="0"/>
      <w:marRight w:val="0"/>
      <w:marTop w:val="0"/>
      <w:marBottom w:val="0"/>
      <w:divBdr>
        <w:top w:val="none" w:sz="0" w:space="0" w:color="auto"/>
        <w:left w:val="none" w:sz="0" w:space="0" w:color="auto"/>
        <w:bottom w:val="none" w:sz="0" w:space="0" w:color="auto"/>
        <w:right w:val="none" w:sz="0" w:space="0" w:color="auto"/>
      </w:divBdr>
    </w:div>
    <w:div w:id="1678582763">
      <w:bodyDiv w:val="1"/>
      <w:marLeft w:val="0"/>
      <w:marRight w:val="0"/>
      <w:marTop w:val="0"/>
      <w:marBottom w:val="0"/>
      <w:divBdr>
        <w:top w:val="none" w:sz="0" w:space="0" w:color="auto"/>
        <w:left w:val="none" w:sz="0" w:space="0" w:color="auto"/>
        <w:bottom w:val="none" w:sz="0" w:space="0" w:color="auto"/>
        <w:right w:val="none" w:sz="0" w:space="0" w:color="auto"/>
      </w:divBdr>
    </w:div>
    <w:div w:id="1690446373">
      <w:bodyDiv w:val="1"/>
      <w:marLeft w:val="0"/>
      <w:marRight w:val="0"/>
      <w:marTop w:val="0"/>
      <w:marBottom w:val="0"/>
      <w:divBdr>
        <w:top w:val="none" w:sz="0" w:space="0" w:color="auto"/>
        <w:left w:val="none" w:sz="0" w:space="0" w:color="auto"/>
        <w:bottom w:val="none" w:sz="0" w:space="0" w:color="auto"/>
        <w:right w:val="none" w:sz="0" w:space="0" w:color="auto"/>
      </w:divBdr>
    </w:div>
    <w:div w:id="1701008308">
      <w:bodyDiv w:val="1"/>
      <w:marLeft w:val="0"/>
      <w:marRight w:val="0"/>
      <w:marTop w:val="0"/>
      <w:marBottom w:val="0"/>
      <w:divBdr>
        <w:top w:val="none" w:sz="0" w:space="0" w:color="auto"/>
        <w:left w:val="none" w:sz="0" w:space="0" w:color="auto"/>
        <w:bottom w:val="none" w:sz="0" w:space="0" w:color="auto"/>
        <w:right w:val="none" w:sz="0" w:space="0" w:color="auto"/>
      </w:divBdr>
    </w:div>
    <w:div w:id="1793400071">
      <w:bodyDiv w:val="1"/>
      <w:marLeft w:val="0"/>
      <w:marRight w:val="0"/>
      <w:marTop w:val="0"/>
      <w:marBottom w:val="0"/>
      <w:divBdr>
        <w:top w:val="none" w:sz="0" w:space="0" w:color="auto"/>
        <w:left w:val="none" w:sz="0" w:space="0" w:color="auto"/>
        <w:bottom w:val="none" w:sz="0" w:space="0" w:color="auto"/>
        <w:right w:val="none" w:sz="0" w:space="0" w:color="auto"/>
      </w:divBdr>
    </w:div>
    <w:div w:id="1929579340">
      <w:bodyDiv w:val="1"/>
      <w:marLeft w:val="0"/>
      <w:marRight w:val="0"/>
      <w:marTop w:val="0"/>
      <w:marBottom w:val="0"/>
      <w:divBdr>
        <w:top w:val="none" w:sz="0" w:space="0" w:color="auto"/>
        <w:left w:val="none" w:sz="0" w:space="0" w:color="auto"/>
        <w:bottom w:val="none" w:sz="0" w:space="0" w:color="auto"/>
        <w:right w:val="none" w:sz="0" w:space="0" w:color="auto"/>
      </w:divBdr>
    </w:div>
    <w:div w:id="1972905220">
      <w:bodyDiv w:val="1"/>
      <w:marLeft w:val="0"/>
      <w:marRight w:val="0"/>
      <w:marTop w:val="0"/>
      <w:marBottom w:val="0"/>
      <w:divBdr>
        <w:top w:val="none" w:sz="0" w:space="0" w:color="auto"/>
        <w:left w:val="none" w:sz="0" w:space="0" w:color="auto"/>
        <w:bottom w:val="none" w:sz="0" w:space="0" w:color="auto"/>
        <w:right w:val="none" w:sz="0" w:space="0" w:color="auto"/>
      </w:divBdr>
    </w:div>
    <w:div w:id="1990404227">
      <w:bodyDiv w:val="1"/>
      <w:marLeft w:val="0"/>
      <w:marRight w:val="0"/>
      <w:marTop w:val="0"/>
      <w:marBottom w:val="0"/>
      <w:divBdr>
        <w:top w:val="none" w:sz="0" w:space="0" w:color="auto"/>
        <w:left w:val="none" w:sz="0" w:space="0" w:color="auto"/>
        <w:bottom w:val="none" w:sz="0" w:space="0" w:color="auto"/>
        <w:right w:val="none" w:sz="0" w:space="0" w:color="auto"/>
      </w:divBdr>
    </w:div>
    <w:div w:id="204447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maxar.com/press-releases/maxar-s-high-resolution-vivid-basemaps-enhances-esri-arcgis-living-atlas-of-the-world" TargetMode="External"/><Relationship Id="rId39" Type="http://schemas.openxmlformats.org/officeDocument/2006/relationships/image" Target="media/image16.emf"/><Relationship Id="rId21" Type="http://schemas.openxmlformats.org/officeDocument/2006/relationships/hyperlink" Target="https://www.mdpi.com/1424-8220/23/11/5098" TargetMode="External"/><Relationship Id="rId34" Type="http://schemas.openxmlformats.org/officeDocument/2006/relationships/package" Target="embeddings/Microsoft_Word_Document2.docx"/><Relationship Id="rId42" Type="http://schemas.openxmlformats.org/officeDocument/2006/relationships/package" Target="embeddings/Microsoft_Word_Document6.docx"/><Relationship Id="rId47" Type="http://schemas.openxmlformats.org/officeDocument/2006/relationships/image" Target="media/image20.emf"/><Relationship Id="rId50" Type="http://schemas.openxmlformats.org/officeDocument/2006/relationships/footer" Target="footer1.xml"/><Relationship Id="rId55" Type="http://schemas.openxmlformats.org/officeDocument/2006/relationships/image" Target="media/image22.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researchgate.net/publication/360311029_Where_in_the_World_is_this_Image_Transformer-based_Geo-localization_in_the_Wild" TargetMode="Externa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package" Target="embeddings/Microsoft_Word_Document1.docx"/><Relationship Id="rId37" Type="http://schemas.openxmlformats.org/officeDocument/2006/relationships/image" Target="media/image15.emf"/><Relationship Id="rId40" Type="http://schemas.openxmlformats.org/officeDocument/2006/relationships/package" Target="embeddings/Microsoft_Word_Document5.docx"/><Relationship Id="rId45" Type="http://schemas.openxmlformats.org/officeDocument/2006/relationships/image" Target="media/image19.emf"/><Relationship Id="rId53" Type="http://schemas.openxmlformats.org/officeDocument/2006/relationships/image" Target="media/image21.emf"/><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mdpi.com/2220-9964/12/4/159%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frontiersin.org/articles/10.3389/feart.2023.1081445/full" TargetMode="External"/><Relationship Id="rId27" Type="http://schemas.openxmlformats.org/officeDocument/2006/relationships/hyperlink" Target="https://earth.esa.int/eogateway/missions/terrasar-x-and-tandem-x" TargetMode="External"/><Relationship Id="rId30" Type="http://schemas.openxmlformats.org/officeDocument/2006/relationships/package" Target="embeddings/Microsoft_Word_Document.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9.docx"/><Relationship Id="rId56" Type="http://schemas.openxmlformats.org/officeDocument/2006/relationships/package" Target="embeddings/Microsoft_Word_Document11.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3.emf"/><Relationship Id="rId38" Type="http://schemas.openxmlformats.org/officeDocument/2006/relationships/package" Target="embeddings/Microsoft_Word_Document4.docx"/><Relationship Id="rId46" Type="http://schemas.openxmlformats.org/officeDocument/2006/relationships/package" Target="embeddings/Microsoft_Word_Document8.docx"/><Relationship Id="rId20" Type="http://schemas.openxmlformats.org/officeDocument/2006/relationships/image" Target="media/image7.jpeg"/><Relationship Id="rId41" Type="http://schemas.openxmlformats.org/officeDocument/2006/relationships/image" Target="media/image17.emf"/><Relationship Id="rId54"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landscan.ornl.gov/" TargetMode="External"/><Relationship Id="rId36" Type="http://schemas.openxmlformats.org/officeDocument/2006/relationships/package" Target="embeddings/Microsoft_Word_Document3.docx"/><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Word_Document7.docx"/><Relationship Id="rId5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8259323/" TargetMode="External"/><Relationship Id="rId3" Type="http://schemas.openxmlformats.org/officeDocument/2006/relationships/hyperlink" Target="https://openai.com/dall-e-2" TargetMode="External"/><Relationship Id="rId7" Type="http://schemas.openxmlformats.org/officeDocument/2006/relationships/hyperlink" Target="https://arxiv.org/abs/2304.06798" TargetMode="External"/><Relationship Id="rId2" Type="http://schemas.openxmlformats.org/officeDocument/2006/relationships/hyperlink" Target="https://arxiv.org/pdf/2111.09734.pdf" TargetMode="External"/><Relationship Id="rId1" Type="http://schemas.openxmlformats.org/officeDocument/2006/relationships/hyperlink" Target="https://openai.com/research/gpt-4" TargetMode="External"/><Relationship Id="rId6" Type="http://schemas.openxmlformats.org/officeDocument/2006/relationships/hyperlink" Target="https://openaccess.thecvf.com/content_ECCV_2018/papers/Eric_Muller-Budack_Geolocation_Estimation_of_ECCV_2018_paper.pdf" TargetMode="External"/><Relationship Id="rId5" Type="http://schemas.openxmlformats.org/officeDocument/2006/relationships/hyperlink" Target="https://hpc.mil/solution-areas/resource-management/frontier-projects" TargetMode="External"/><Relationship Id="rId4" Type="http://schemas.openxmlformats.org/officeDocument/2006/relationships/hyperlink" Target="https://arxiv.org/abs/2212.14532" TargetMode="External"/><Relationship Id="rId9" Type="http://schemas.openxmlformats.org/officeDocument/2006/relationships/hyperlink" Target="https://www.ibm.com/docs/en/spss-modeler/18.3.0?topic=nuggets-continuous-machin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lass:Classification xmlns:class="urn:us:gov:cia:enterprise:schema:Classification:2.3" dateClassified="2023-10-16" portionMarking="false" caveat="false" tool="AACG" toolVersion="202310">
  <class:ClassificationMarking type="USClassificationMarking" value="UNCLASSIFIED"/>
  <class:ClassifiedBy>1108045</class:ClassifiedBy>
  <class:ClassificationHeader>
    <class:ClassificationBanner>UNCLASSIFIED</class:ClassificationBanner>
    <class:SCICaveat/>
    <class:DescriptiveMarkings/>
  </class:ClassificationHeader>
  <class:ClassificationFooter>
    <class:DescriptiveMarkings/>
    <class:ClassificationBanner>UNCLASSIFIED</class:ClassificationBanner>
  </class:ClassificationFooter>
</class:Classific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27CD1592CB7D4587955833A47CF296" ma:contentTypeVersion="7" ma:contentTypeDescription="Create a new document." ma:contentTypeScope="" ma:versionID="ff7c8a309d640f41527b3827b0619a7f">
  <xsd:schema xmlns:xsd="http://www.w3.org/2001/XMLSchema" xmlns:xs="http://www.w3.org/2001/XMLSchema" xmlns:p="http://schemas.microsoft.com/office/2006/metadata/properties" targetNamespace="http://schemas.microsoft.com/office/2006/metadata/properties" ma:root="true" ma:fieldsID="eda22a2daa42450f30b656513e80c8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Year>1997</b:Year>
    <b:Volume>6</b:Volume>
    <b:BIBTEX_Entry>article</b:BIBTEX_Entry>
    <b:SourceType>JournalArticle</b:SourceType>
    <b:Title>Attributed scattering centers for SAR ATR</b:Title>
    <b:Tag>ISI:A1997WK68500007</b:Tag>
    <b:DOI>10.1109/83.552098</b:DOI>
    <b:Author>
      <b:Author>
        <b:NameList>
          <b:Person>
            <b:Last>Potter</b:Last>
            <b:Middle>C.</b:Middle>
            <b:First>L.</b:First>
          </b:Person>
          <b:Person>
            <b:Last>Moses</b:Last>
            <b:Middle>L.</b:Middle>
            <b:First>R.</b:First>
          </b:Person>
        </b:NameList>
      </b:Author>
    </b:Author>
    <b:Pages>79-91</b:Pages>
    <b:JournalName>IEEE TRANSACTIONS ON IMAGE PROCESSING</b:JournalName>
    <b:Number>1</b:Number>
    <b:StandardNumber> ISSN: 1057-7149</b:StandardNumber>
    <b:RefOrder>1</b:RefOrder>
  </b:Source>
  <b:Source>
    <b:Year>2004</b:Year>
    <b:Volume>5427</b:Volume>
    <b:BIBTEX_Series>Proceedings of SPIE</b:BIBTEX_Series>
    <b:BIBTEX_Entry>inproceedings</b:BIBTEX_Entry>
    <b:Comments>Conference on Algorithms for Synthetic Aperture Radar Imagery XI, Orlando, FL, APR 12-15, 2004</b:Comments>
    <b:SourceType>ConferenceProceedings</b:SourceType>
    <b:Title>Wide angle SAR Imaging</b:Title>
    <b:Tag>ISI:000224315100016</b:Tag>
    <b:BookTitle>ALGORITHMS FOR SYNTHETIC APERTURE RADAR IMAGERY XI</b:BookTitle>
    <b:DOI>10.1117/12.544935</b:DOI>
    <b:Author>
      <b:Author>
        <b:NameList>
          <b:Person>
            <b:Last>Moses</b:Last>
            <b:Middle>L.</b:Middle>
            <b:First>R.</b:First>
          </b:Person>
          <b:Person>
            <b:Last>Potter</b:Last>
            <b:Middle>C.</b:Middle>
            <b:First>L.</b:First>
          </b:Person>
          <b:Person>
            <b:Last>Cetin</b:Last>
            <b:First>M.</b:First>
          </b:Person>
        </b:NameList>
      </b:Author>
      <b:Editor>
        <b:Corporate>Zelnio, EG and Garber, FD</b:Corporate>
      </b:Editor>
    </b:Author>
    <b:Pages>164-175</b:Pages>
    <b:StandardNumber> ISBN: 0-8194-5350-1 ISSN: 0277-786X</b:StandardNumber>
    <b:ConferenceName>ALGORITHMS FOR SYNTHETIC APERTURE RADAR IMAGERY XI</b:ConferenceName>
    <b:RefOrder>2</b:RefOrder>
  </b:Source>
  <b:Source>
    <b:Year>1999</b:Year>
    <b:Volume>3721</b:Volume>
    <b:BIBTEX_Series>PROCEEDINGS OF THE SOCIETY OF PHOTO-OPTICAL INSTRUMENTATION ENGINEERS (SPIE)</b:BIBTEX_Series>
    <b:BIBTEX_Entry>inproceedings</b:BIBTEX_Entry>
    <b:Comments>Conference on Algorithms for Synthetic Aperture Radar Imagery VI, ORLANDO, FL, APR 05-09, 1999</b:Comments>
    <b:SourceType>ConferenceProceedings</b:SourceType>
    <b:Title>Nonparametric estimation of aspect dependence for ATR</b:Title>
    <b:Tag>ISI:000082902200031</b:Tag>
    <b:BookTitle>ALGORITHMS FOR SYNTHETIC APERTURE RADAR IMAGERY VI</b:BookTitle>
    <b:DOI>10.1117/12.357650</b:DOI>
    <b:Author>
      <b:Author>
        <b:NameList>
          <b:Person>
            <b:Last>Kim</b:Last>
            <b:First>A.</b:First>
          </b:Person>
          <b:Person>
            <b:Last>Fisher</b:Last>
            <b:First>J.</b:First>
          </b:Person>
          <b:Person>
            <b:Last>Willsky</b:Last>
            <b:First>A.</b:First>
          </b:Person>
          <b:Person>
            <b:Last>Viola</b:Last>
            <b:First>P.</b:First>
          </b:Person>
        </b:NameList>
      </b:Author>
      <b:Editor>
        <b:Corporate>Zelnio, EG</b:Corporate>
      </b:Editor>
    </b:Author>
    <b:Pages>332-342</b:Pages>
    <b:StandardNumber> ISBN: 0-8194-3195-8 ISSN: 0277-786X</b:StandardNumber>
    <b:ConferenceName>ALGORITHMS FOR SYNTHETIC APERTURE RADAR IMAGERY VI</b:ConferenceName>
    <b:RefOrder>3</b:RefOrder>
  </b:Source>
  <b:Source>
    <b:Year>2003</b:Year>
    <b:Volume>14</b:Volume>
    <b:BIBTEX_Entry>article</b:BIBTEX_Entry>
    <b:SourceType>JournalArticle</b:SourceType>
    <b:Title>Detection and analysis of anisotropic scattering in SAR data</b:Title>
    <b:Tag>ISI:000180782600005</b:Tag>
    <b:DOI>10.1023/A:1022268908156</b:DOI>
    <b:Author>
      <b:Author>
        <b:NameList>
          <b:Person>
            <b:Last>Kim</b:Last>
            <b:Middle>J.</b:Middle>
            <b:First>A.</b:First>
          </b:Person>
          <b:Person>
            <b:Last>Fisher</b:Last>
            <b:Middle>W.</b:Middle>
            <b:First>J.</b:First>
          </b:Person>
          <b:Person>
            <b:Last>Willsky</b:Last>
            <b:Middle>S.</b:Middle>
            <b:First>A.</b:First>
          </b:Person>
        </b:NameList>
      </b:Author>
    </b:Author>
    <b:Pages>49-82</b:Pages>
    <b:JournalName>MULTIDIMENSIONAL SYSTEMS AND SIGNAL PROCESSING</b:JournalName>
    <b:Number>1-3</b:Number>
    <b:StandardNumber> ISSN: 0923-6082</b:StandardNumber>
    <b:RefOrder>4</b:RefOrder>
  </b:Source>
  <b:Source>
    <b:Year>2000</b:Year>
    <b:Volume>4053</b:Volume>
    <b:BIBTEX_Series>PROCEEDINGS OF THE SOCIETY OF PHOTO-OPTICAL INSTRUMENTATION ENGINEERS (SPIE)</b:BIBTEX_Series>
    <b:BIBTEX_Entry>inproceedings</b:BIBTEX_Entry>
    <b:Comments>Conference on Algorithms for Synthetic Aperture Radar Imagery VII, ORLANDO, FL, APR 24-28, 2000</b:Comments>
    <b:SourceType>ConferenceProceedings</b:SourceType>
    <b:Title>Attributing scatterer anisotropy for model based ATR</b:Title>
    <b:Tag>ISI:000089706700018</b:Tag>
    <b:BookTitle>ALGORITHMS FOR SYNTHETIC APERTURE RADAR IMAGERY VII</b:BookTitle>
    <b:DOI>10.1117/12.396329</b:DOI>
    <b:Author>
      <b:Author>
        <b:NameList>
          <b:Person>
            <b:Last>Kim</b:Last>
            <b:First>A.</b:First>
          </b:Person>
          <b:Person>
            <b:Last>Dogan</b:Last>
            <b:First>S.</b:First>
          </b:Person>
          <b:Person>
            <b:Last>Fisher</b:Last>
            <b:First>J.</b:First>
          </b:Person>
          <b:Person>
            <b:Last>Moses</b:Last>
            <b:First>R.</b:First>
          </b:Person>
          <b:Person>
            <b:Last>Willsky</b:Last>
            <b:First>A.</b:First>
          </b:Person>
        </b:NameList>
      </b:Author>
      <b:Editor>
        <b:Corporate>Zelnio, EG</b:Corporate>
      </b:Editor>
    </b:Author>
    <b:Pages>176-188</b:Pages>
    <b:StandardNumber> ISBN: 0-8194-3679-8 ISSN: 0277-786X</b:StandardNumber>
    <b:ConferenceName>ALGORITHMS FOR SYNTHETIC APERTURE RADAR IMAGERY VII</b:ConferenceName>
    <b:RefOrder>5</b:RefOrder>
  </b:Source>
  <b:Source>
    <b:Year>2013</b:Year>
    <b:Volume>7</b:Volume>
    <b:BIBTEX_Entry>article</b:BIBTEX_Entry>
    <b:SourceType>JournalArticle</b:SourceType>
    <b:Title>Target detection in synthetic aperture radar imagery: a state-of-the-art survey</b:Title>
    <b:Tag>ISI:000317732500001</b:Tag>
    <b:DOI>10.1117/1.JRS.7.071598</b:DOI>
    <b:Author>
      <b:Author>
        <b:NameList>
          <b:Person>
            <b:Last>El-Darymli</b:Last>
            <b:First>Khalid</b:First>
          </b:Person>
          <b:Person>
            <b:Last>McGuire</b:Last>
            <b:First>Peter</b:First>
          </b:Person>
          <b:Person>
            <b:Last>Power</b:Last>
            <b:First>Desmond</b:First>
          </b:Person>
          <b:Person>
            <b:Last>Moloneyb</b:Last>
            <b:First>Cecilia</b:First>
          </b:Person>
        </b:NameList>
      </b:Author>
    </b:Author>
    <b:JournalName>JOURNAL OF APPLIED REMOTE SENSING</b:JournalName>
    <b:StandardNumber> ISSN: 1931-3195</b:StandardNumber>
    <b:RefOrder>6</b:RefOrder>
  </b:Source>
  <b:Source>
    <b:Year>1994</b:Year>
    <b:Volume>2230</b:Volume>
    <b:BIBTEX_Series>PROCEEDINGS OF THE SOCIETY OF PHOTO-OPTICAL INSTRUMENTATION ENGINEERS (SPIE)</b:BIBTEX_Series>
    <b:BIBTEX_Entry>inproceedings</b:BIBTEX_Entry>
    <b:Comments>Conference on Algorithms for Synthetic Aperture Radar Imagery, ORLANDO, FL, APR 06-07, 1994</b:Comments>
    <b:SourceType>ConferenceProceedings</b:SourceType>
    <b:Title>USE OF PERSISTENT SCATTERERS FOR MODEL-BASED RECOGNITION</b:Title>
    <b:Tag>ISI:A1994BA83Z00029</b:Tag>
    <b:BookTitle>ALGORITHMS FOR SYNTHETIC APERTURE RADAR IMAGERY</b:BookTitle>
    <b:DOI>10.1117/12.177192</b:DOI>
    <b:Author>
      <b:Author>
        <b:NameList>
          <b:Person>
            <b:Last>DUDGEON</b:Last>
            <b:Middle>E.</b:Middle>
            <b:First>D.</b:First>
          </b:Person>
          <b:Person>
            <b:Last>LACOSS</b:Last>
            <b:Middle>T.</b:Middle>
            <b:First>R.</b:First>
          </b:Person>
          <b:Person>
            <b:Last>LAZOTT</b:Last>
            <b:Middle>H.</b:Middle>
            <b:First>C.</b:First>
          </b:Person>
          <b:Person>
            <b:Last>VERLY</b:Last>
            <b:Middle>G.</b:Middle>
            <b:First>J.</b:First>
          </b:Person>
        </b:NameList>
      </b:Author>
      <b:Editor>
        <b:Corporate>Giglio, DA</b:Corporate>
      </b:Editor>
    </b:Author>
    <b:Pages>356-368</b:Pages>
    <b:StandardNumber> ISBN: 0-8194-1534-0</b:StandardNumber>
    <b:ConferenceName>ALGORITHMS FOR SYNTHETIC APERTURE RADAR IMAGERY</b:ConferenceName>
    <b:RefOrder>7</b:RefOrder>
  </b:Source>
  <b:Source>
    <b:Year>1999</b:Year>
    <b:Volume>3721</b:Volume>
    <b:BIBTEX_Series>PROCEEDINGS OF THE SOCIETY OF PHOTO-OPTICAL INSTRUMENTATION ENGINEERS (SPIE)</b:BIBTEX_Series>
    <b:BIBTEX_Entry>inproceedings</b:BIBTEX_Entry>
    <b:Comments>Conference on Algorithms for Synthetic Aperture Radar Imagery VI, ORLANDO, FL, APR 05-09, 1999</b:Comments>
    <b:SourceType>ConferenceProceedings</b:SourceType>
    <b:Title>ATR performance prediction using attributed scattering features</b:Title>
    <b:Tag>ISI:000082902200071</b:Tag>
    <b:BookTitle>ALGORITHMS FOR SYNTHETIC APERTURE RADAR IMAGERY VI</b:BookTitle>
    <b:DOI>10.1117/12.357693</b:DOI>
    <b:Author>
      <b:Author>
        <b:NameList>
          <b:Person>
            <b:Last>Chiang</b:Last>
            <b:Middle>C.</b:Middle>
            <b:First>H.</b:First>
          </b:Person>
          <b:Person>
            <b:Last>Moses</b:Last>
            <b:Middle>L.</b:Middle>
            <b:First>R.</b:First>
          </b:Person>
        </b:NameList>
      </b:Author>
      <b:Editor>
        <b:Corporate>Zelnio, EG</b:Corporate>
      </b:Editor>
    </b:Author>
    <b:Pages>785-796</b:Pages>
    <b:StandardNumber> ISBN: 0-8194-3195-8 ISSN: 0277-786X</b:StandardNumber>
    <b:ConferenceName>ALGORITHMS FOR SYNTHETIC APERTURE RADAR IMAGERY VI</b:ConferenceName>
    <b:RefOrder>8</b:RefOrder>
  </b:Source>
  <b:Source>
    <b:Year>2016</b:Year>
    <b:Volume>9</b:Volume>
    <b:BIBTEX_Entry>article</b:BIBTEX_Entry>
    <b:SourceType>JournalArticle</b:SourceType>
    <b:Title>Synthetic Aperture Imaging of Direction- and Frequency-Dependent Reflectivities</b:Title>
    <b:Tag>ISI:000373629500003</b:Tag>
    <b:DOI>10.1137/15M1036063</b:DOI>
    <b:Author>
      <b:Author>
        <b:NameList>
          <b:Person>
            <b:Last>Borcea</b:Last>
            <b:First>Liliana</b:First>
          </b:Person>
          <b:Person>
            <b:Last>Moscoso</b:Last>
            <b:First>Miguel</b:First>
          </b:Person>
          <b:Person>
            <b:Last>Papanicolaou</b:Last>
            <b:First>George</b:First>
          </b:Person>
          <b:Person>
            <b:Last>Tsogka</b:Last>
            <b:First>Chrysoula</b:First>
          </b:Person>
        </b:NameList>
      </b:Author>
    </b:Author>
    <b:Pages>52-81</b:Pages>
    <b:JournalName>SIAM JOURNAL ON IMAGING SCIENCES</b:JournalName>
    <b:Number>1</b:Number>
    <b:StandardNumber> ISSN: 1936-4954</b:StandardNumber>
    <b:RefOrder>9</b:RefOrder>
  </b:Source>
  <b:Source>
    <b:Tag>Kim01</b:Tag>
    <b:SourceType>Book</b:SourceType>
    <b:Guid>{BFFFE8D4-5D54-4A1D-A2A1-0E12C4F671BA}</b:Guid>
    <b:Author>
      <b:Author>
        <b:NameList>
          <b:Person>
            <b:Last>Kim</b:Last>
            <b:First>A.</b:First>
          </b:Person>
        </b:NameList>
      </b:Author>
    </b:Author>
    <b:Title>Exploring scatterer anisotrophy in synthetic aperture radar via sub-apeture analysis</b:Title>
    <b:Year>2001</b:Year>
    <b:City>Cambridge</b:City>
    <b:Publisher>Massachusetts Institute of Technology</b:Publisher>
    <b:StateProvince>MA</b:StateProvince>
    <b:RefOrder>10</b:RefOrder>
  </b:Source>
</b:Sources>
</file>

<file path=customXml/itemProps1.xml><?xml version="1.0" encoding="utf-8"?>
<ds:datastoreItem xmlns:ds="http://schemas.openxmlformats.org/officeDocument/2006/customXml" ds:itemID="{77547CF1-151E-4C62-99F1-ED5D39548EDB}">
  <ds:schemaRefs>
    <ds:schemaRef ds:uri="urn:us:gov:cia:enterprise:schema:Classification:2.3"/>
  </ds:schemaRefs>
</ds:datastoreItem>
</file>

<file path=customXml/itemProps2.xml><?xml version="1.0" encoding="utf-8"?>
<ds:datastoreItem xmlns:ds="http://schemas.openxmlformats.org/officeDocument/2006/customXml" ds:itemID="{3360F2C5-9AB5-4512-8032-E53580ECBBFC}">
  <ds:schemaRefs>
    <ds:schemaRef ds:uri="http://schemas.microsoft.com/sharepoint/v3/contenttype/forms"/>
  </ds:schemaRefs>
</ds:datastoreItem>
</file>

<file path=customXml/itemProps3.xml><?xml version="1.0" encoding="utf-8"?>
<ds:datastoreItem xmlns:ds="http://schemas.openxmlformats.org/officeDocument/2006/customXml" ds:itemID="{3FC3B956-90C5-4380-9752-382F03EEE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2D1579C-1A12-4F3F-927B-88AE5316EEA3}">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http://purl.org/dc/elements/1.1/"/>
  </ds:schemaRefs>
</ds:datastoreItem>
</file>

<file path=customXml/itemProps5.xml><?xml version="1.0" encoding="utf-8"?>
<ds:datastoreItem xmlns:ds="http://schemas.openxmlformats.org/officeDocument/2006/customXml" ds:itemID="{84CE6544-AF48-402A-BB06-C55DA77E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15756</Words>
  <Characters>89811</Characters>
  <Application>Microsoft Office Word</Application>
  <DocSecurity>2</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105357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Duncan S Mr NGA-RA USA CIV</dc:creator>
  <cp:keywords/>
  <dc:description/>
  <cp:lastModifiedBy>Garavito Daniela -Dani- NGA-OCSR USA CIV</cp:lastModifiedBy>
  <cp:revision>4</cp:revision>
  <cp:lastPrinted>2023-12-11T19:52:00Z</cp:lastPrinted>
  <dcterms:created xsi:type="dcterms:W3CDTF">2024-01-23T13:59:00Z</dcterms:created>
  <dcterms:modified xsi:type="dcterms:W3CDTF">2024-01-24T10:47:00Z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0x0101002527CD1592CB7D4587955833A47CF296</vt:lpwstr>
  </property>
  <property fmtid="{D5CDD505-2E9C-101B-9397-08002B2CF9AE}" pid="3" name="AACG_OFFICE_DLL">
    <vt:bool>true</vt:bool>
  </property>
  <property fmtid="{D5CDD505-2E9C-101B-9397-08002B2CF9AE}" pid="4" name="AACG_Created">
    <vt:bool>true</vt:bool>
  </property>
  <property fmtid="{D5CDD505-2E9C-101B-9397-08002B2CF9AE}" pid="5" name="AACG_DescMarkings">
    <vt:lpwstr/>
  </property>
  <property fmtid="{D5CDD505-2E9C-101B-9397-08002B2CF9AE}" pid="6" name="AACG_AddMark">
    <vt:lpwstr/>
  </property>
  <property fmtid="{D5CDD505-2E9C-101B-9397-08002B2CF9AE}" pid="7" name="AACG_Header">
    <vt:lpwstr>UNCLASSIFIED</vt:lpwstr>
  </property>
  <property fmtid="{D5CDD505-2E9C-101B-9397-08002B2CF9AE}" pid="8" name="AACG_Footer">
    <vt:lpwstr>_x000d_UNCLASSIFIED</vt:lpwstr>
  </property>
  <property fmtid="{D5CDD505-2E9C-101B-9397-08002B2CF9AE}" pid="9" name="AACG_ClassBlock">
    <vt:lpwstr/>
  </property>
  <property fmtid="{D5CDD505-2E9C-101B-9397-08002B2CF9AE}" pid="10" name="AACG_ClassType">
    <vt:lpwstr>USClassificationMarking</vt:lpwstr>
  </property>
  <property fmtid="{D5CDD505-2E9C-101B-9397-08002B2CF9AE}" pid="11" name="AACG_DeclOnList">
    <vt:lpwstr/>
  </property>
  <property fmtid="{D5CDD505-2E9C-101B-9397-08002B2CF9AE}" pid="12" name="AACG_USAF_Derivatives">
    <vt:lpwstr/>
  </property>
  <property fmtid="{D5CDD505-2E9C-101B-9397-08002B2CF9AE}" pid="13" name="AACG_SCI_Other">
    <vt:lpwstr/>
  </property>
  <property fmtid="{D5CDD505-2E9C-101B-9397-08002B2CF9AE}" pid="14" name="AACG_Dissem_Other">
    <vt:lpwstr/>
  </property>
  <property fmtid="{D5CDD505-2E9C-101B-9397-08002B2CF9AE}" pid="15" name="PortionWaiver">
    <vt:lpwstr/>
  </property>
  <property fmtid="{D5CDD505-2E9C-101B-9397-08002B2CF9AE}" pid="16" name="AACG_OrconOriginator">
    <vt:lpwstr/>
  </property>
  <property fmtid="{D5CDD505-2E9C-101B-9397-08002B2CF9AE}" pid="17" name="AACG_OrconRecipients">
    <vt:lpwstr/>
  </property>
  <property fmtid="{D5CDD505-2E9C-101B-9397-08002B2CF9AE}" pid="18" name="AACG_SatWarningType">
    <vt:lpwstr/>
  </property>
  <property fmtid="{D5CDD505-2E9C-101B-9397-08002B2CF9AE}" pid="19" name="AACG_NatoWarningClassLevel">
    <vt:lpwstr/>
  </property>
  <property fmtid="{D5CDD505-2E9C-101B-9397-08002B2CF9AE}" pid="20" name="AACG_Version">
    <vt:lpwstr>202310</vt:lpwstr>
  </property>
  <property fmtid="{D5CDD505-2E9C-101B-9397-08002B2CF9AE}" pid="21" name="AACG_CustomClassXMLPart">
    <vt:lpwstr>{77547CF1-151E-4C62-99F1-ED5D39548EDB}</vt:lpwstr>
  </property>
</Properties>
</file>