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3B08" w14:textId="430E9E27" w:rsidR="00A749CE" w:rsidRPr="00A749CE" w:rsidRDefault="00A749CE" w:rsidP="00CB0916">
      <w:pPr>
        <w:spacing w:before="240" w:after="240" w:line="240" w:lineRule="auto"/>
        <w:rPr>
          <w:rFonts w:ascii="Times New Roman" w:hAnsi="Times New Roman" w:cs="Times New Roman"/>
          <w:b/>
          <w:bCs/>
        </w:rPr>
      </w:pPr>
      <w:r w:rsidRPr="00A749CE">
        <w:rPr>
          <w:rFonts w:ascii="Times New Roman" w:hAnsi="Times New Roman" w:cs="Times New Roman"/>
          <w:b/>
          <w:bCs/>
        </w:rPr>
        <w:t xml:space="preserve">See </w:t>
      </w:r>
      <w:r w:rsidR="00A40B90">
        <w:rPr>
          <w:rFonts w:ascii="Times New Roman" w:hAnsi="Times New Roman" w:cs="Times New Roman"/>
          <w:b/>
          <w:bCs/>
        </w:rPr>
        <w:t xml:space="preserve">Training and Employment Guidance Letter </w:t>
      </w:r>
      <w:r w:rsidR="00A40B90" w:rsidRPr="00A81285">
        <w:rPr>
          <w:rFonts w:ascii="Times New Roman" w:hAnsi="Times New Roman" w:cs="Times New Roman"/>
          <w:b/>
          <w:bCs/>
          <w:color w:val="0070C0"/>
        </w:rPr>
        <w:t>(</w:t>
      </w:r>
      <w:hyperlink r:id="rId10" w:history="1">
        <w:r w:rsidRPr="0024142F">
          <w:rPr>
            <w:rStyle w:val="Hyperlink"/>
            <w:rFonts w:ascii="Times New Roman" w:hAnsi="Times New Roman" w:cs="Times New Roman"/>
            <w:b/>
            <w:bCs/>
          </w:rPr>
          <w:t>TEGL</w:t>
        </w:r>
        <w:r w:rsidR="00A40B90">
          <w:rPr>
            <w:rStyle w:val="Hyperlink"/>
            <w:rFonts w:ascii="Times New Roman" w:hAnsi="Times New Roman" w:cs="Times New Roman"/>
            <w:b/>
            <w:bCs/>
          </w:rPr>
          <w:t>)</w:t>
        </w:r>
        <w:r w:rsidRPr="0024142F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r w:rsidR="00662A7E">
          <w:rPr>
            <w:rStyle w:val="Hyperlink"/>
            <w:rFonts w:ascii="Times New Roman" w:hAnsi="Times New Roman" w:cs="Times New Roman"/>
            <w:b/>
            <w:bCs/>
          </w:rPr>
          <w:t>No. 0</w:t>
        </w:r>
        <w:r w:rsidRPr="0024142F">
          <w:rPr>
            <w:rStyle w:val="Hyperlink"/>
            <w:rFonts w:ascii="Times New Roman" w:hAnsi="Times New Roman" w:cs="Times New Roman"/>
            <w:b/>
            <w:bCs/>
          </w:rPr>
          <w:t>9-24, Change 1</w:t>
        </w:r>
      </w:hyperlink>
      <w:r w:rsidRPr="00A749CE">
        <w:rPr>
          <w:rFonts w:ascii="Times New Roman" w:hAnsi="Times New Roman" w:cs="Times New Roman"/>
          <w:b/>
          <w:bCs/>
        </w:rPr>
        <w:t xml:space="preserve">, Attachment I, Section 3.D. </w:t>
      </w:r>
    </w:p>
    <w:p w14:paraId="2FAAF433" w14:textId="56DA2AD6" w:rsidR="00A749CE" w:rsidRPr="00A749CE" w:rsidRDefault="00A749CE" w:rsidP="00CB0916">
      <w:pPr>
        <w:spacing w:before="240" w:after="240" w:line="240" w:lineRule="auto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 xml:space="preserve">Eligible applicants may submit an emergency application for a Disaster Recovery DWG when both of the following criteria are met: </w:t>
      </w:r>
    </w:p>
    <w:p w14:paraId="4C6723A4" w14:textId="3FE68593" w:rsidR="00A749CE" w:rsidRPr="00272205" w:rsidRDefault="00A749CE" w:rsidP="00CB0916">
      <w:pPr>
        <w:pStyle w:val="ListParagraph"/>
        <w:numPr>
          <w:ilvl w:val="0"/>
          <w:numId w:val="6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272205">
        <w:rPr>
          <w:rFonts w:ascii="Times New Roman" w:hAnsi="Times New Roman" w:cs="Times New Roman"/>
        </w:rPr>
        <w:t xml:space="preserve">When a declaration of a qualifying disaster by FEMA or </w:t>
      </w:r>
      <w:r w:rsidR="00587082" w:rsidRPr="00272205">
        <w:rPr>
          <w:rFonts w:ascii="Times New Roman" w:hAnsi="Times New Roman" w:cs="Times New Roman"/>
        </w:rPr>
        <w:t>another</w:t>
      </w:r>
      <w:r w:rsidRPr="00272205">
        <w:rPr>
          <w:rFonts w:ascii="Times New Roman" w:hAnsi="Times New Roman" w:cs="Times New Roman"/>
        </w:rPr>
        <w:t xml:space="preserve"> Federal agency having </w:t>
      </w:r>
    </w:p>
    <w:p w14:paraId="2BCF1FA0" w14:textId="77777777" w:rsidR="00A749CE" w:rsidRPr="00A749CE" w:rsidRDefault="00A749CE" w:rsidP="00CB0916">
      <w:pPr>
        <w:spacing w:before="240" w:after="240" w:line="240" w:lineRule="auto"/>
        <w:ind w:left="72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 xml:space="preserve">jurisdiction over the disaster is made within 45 business days of the date of the </w:t>
      </w:r>
    </w:p>
    <w:p w14:paraId="6DE8356D" w14:textId="0F36FB02" w:rsidR="00F44D18" w:rsidRDefault="00A749CE" w:rsidP="00CB0916">
      <w:pPr>
        <w:spacing w:before="240" w:after="240" w:line="240" w:lineRule="auto"/>
        <w:ind w:left="72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>emergency or disaster event; and</w:t>
      </w:r>
    </w:p>
    <w:p w14:paraId="5A95AAE2" w14:textId="4B4845C1" w:rsidR="00A749CE" w:rsidRPr="00A749CE" w:rsidRDefault="00A749CE" w:rsidP="00CB0916">
      <w:pPr>
        <w:pStyle w:val="ListParagraph"/>
        <w:numPr>
          <w:ilvl w:val="0"/>
          <w:numId w:val="6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 xml:space="preserve">An emergency application is submitted not more than 15 business days after the </w:t>
      </w:r>
    </w:p>
    <w:p w14:paraId="3AC97CB7" w14:textId="77777777" w:rsidR="00A749CE" w:rsidRPr="00A749CE" w:rsidRDefault="00A749CE" w:rsidP="00CB0916">
      <w:pPr>
        <w:spacing w:before="240" w:after="240" w:line="240" w:lineRule="auto"/>
        <w:ind w:left="72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>qualifying declaration.</w:t>
      </w:r>
    </w:p>
    <w:p w14:paraId="46E71AEF" w14:textId="77777777" w:rsidR="00A749CE" w:rsidRPr="00A749CE" w:rsidRDefault="00A749CE" w:rsidP="00CB0916">
      <w:pPr>
        <w:spacing w:before="240" w:after="240" w:line="240" w:lineRule="auto"/>
        <w:rPr>
          <w:rFonts w:ascii="Times New Roman" w:hAnsi="Times New Roman" w:cs="Times New Roman"/>
        </w:rPr>
      </w:pPr>
    </w:p>
    <w:p w14:paraId="5D08860D" w14:textId="62ACF7BE" w:rsidR="00A749CE" w:rsidRPr="00A749CE" w:rsidRDefault="009424FA" w:rsidP="00CB0916">
      <w:pPr>
        <w:spacing w:before="240" w:after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Applicant</w:t>
      </w:r>
      <w:r w:rsidR="00FA1074">
        <w:rPr>
          <w:rFonts w:ascii="Times New Roman" w:hAnsi="Times New Roman" w:cs="Times New Roman"/>
          <w:b/>
          <w:bCs/>
        </w:rPr>
        <w:t>s</w:t>
      </w:r>
      <w:r w:rsidR="00A749CE" w:rsidRPr="00A749CE">
        <w:rPr>
          <w:rFonts w:ascii="Times New Roman" w:hAnsi="Times New Roman" w:cs="Times New Roman"/>
          <w:b/>
          <w:bCs/>
        </w:rPr>
        <w:t xml:space="preserve"> must include the following forms and information in </w:t>
      </w:r>
      <w:r w:rsidR="00FA1074">
        <w:rPr>
          <w:rFonts w:ascii="Times New Roman" w:hAnsi="Times New Roman" w:cs="Times New Roman"/>
          <w:b/>
          <w:bCs/>
        </w:rPr>
        <w:t>their</w:t>
      </w:r>
      <w:r w:rsidR="00A749CE" w:rsidRPr="00A749CE">
        <w:rPr>
          <w:rFonts w:ascii="Times New Roman" w:hAnsi="Times New Roman" w:cs="Times New Roman"/>
          <w:b/>
          <w:bCs/>
        </w:rPr>
        <w:t xml:space="preserve"> emergency application submission</w:t>
      </w:r>
      <w:r w:rsidR="00FA1074">
        <w:rPr>
          <w:rFonts w:ascii="Times New Roman" w:hAnsi="Times New Roman" w:cs="Times New Roman"/>
          <w:b/>
          <w:bCs/>
        </w:rPr>
        <w:t>s</w:t>
      </w:r>
      <w:r w:rsidR="00A749CE" w:rsidRPr="00A749CE">
        <w:rPr>
          <w:rFonts w:ascii="Times New Roman" w:hAnsi="Times New Roman" w:cs="Times New Roman"/>
          <w:b/>
          <w:bCs/>
        </w:rPr>
        <w:t>.</w:t>
      </w:r>
    </w:p>
    <w:p w14:paraId="43DF6B33" w14:textId="73F97BFA" w:rsidR="00A749CE" w:rsidRPr="009B1387" w:rsidRDefault="00A749CE" w:rsidP="00CB0916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9B1387">
        <w:rPr>
          <w:rFonts w:ascii="Times New Roman" w:hAnsi="Times New Roman" w:cs="Times New Roman"/>
        </w:rPr>
        <w:t xml:space="preserve">SF-424: The Application for Federal Assistance SF-424 form, version 4.0, is located on GRANTS.gov. Applicant information provided on the SF-424 must match with the SAM registration, including the Applicant Legal Name, Address, nine-digit zip code, employer identification number (EIN), and </w:t>
      </w:r>
      <w:r w:rsidR="00CF1A03">
        <w:rPr>
          <w:rFonts w:ascii="Times New Roman" w:hAnsi="Times New Roman" w:cs="Times New Roman"/>
        </w:rPr>
        <w:t>unique entity identifier (</w:t>
      </w:r>
      <w:r w:rsidRPr="009B1387">
        <w:rPr>
          <w:rFonts w:ascii="Times New Roman" w:hAnsi="Times New Roman" w:cs="Times New Roman"/>
        </w:rPr>
        <w:t>UEI</w:t>
      </w:r>
      <w:r w:rsidR="00AD5D5D">
        <w:rPr>
          <w:rFonts w:ascii="Times New Roman" w:hAnsi="Times New Roman" w:cs="Times New Roman"/>
        </w:rPr>
        <w:t>)</w:t>
      </w:r>
      <w:r w:rsidRPr="009B1387">
        <w:rPr>
          <w:rFonts w:ascii="Times New Roman" w:hAnsi="Times New Roman" w:cs="Times New Roman"/>
        </w:rPr>
        <w:t>.</w:t>
      </w:r>
    </w:p>
    <w:p w14:paraId="1011D526" w14:textId="016100E0" w:rsidR="00A749CE" w:rsidRPr="00A749CE" w:rsidRDefault="00A749CE" w:rsidP="00CB0916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 xml:space="preserve">Cover Letter: </w:t>
      </w:r>
      <w:r w:rsidR="00FA1074">
        <w:rPr>
          <w:rFonts w:ascii="Times New Roman" w:hAnsi="Times New Roman" w:cs="Times New Roman"/>
        </w:rPr>
        <w:t>Applicants</w:t>
      </w:r>
      <w:r w:rsidRPr="00A749CE">
        <w:rPr>
          <w:rFonts w:ascii="Times New Roman" w:hAnsi="Times New Roman" w:cs="Times New Roman"/>
        </w:rPr>
        <w:t xml:space="preserve"> must submit a cover letter that includes at least the following information.</w:t>
      </w:r>
    </w:p>
    <w:p w14:paraId="7D84B5CA" w14:textId="5D194F8A" w:rsidR="004859BA" w:rsidRPr="009B1387" w:rsidRDefault="00A749CE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A749CE">
        <w:rPr>
          <w:rFonts w:ascii="Times New Roman" w:hAnsi="Times New Roman" w:cs="Times New Roman"/>
        </w:rPr>
        <w:t xml:space="preserve">The qualifying declaration (a citation, attachment, reference number, </w:t>
      </w:r>
      <w:r w:rsidR="00AD5D5D">
        <w:rPr>
          <w:rFonts w:ascii="Times New Roman" w:hAnsi="Times New Roman" w:cs="Times New Roman"/>
        </w:rPr>
        <w:t>and hyper</w:t>
      </w:r>
      <w:r w:rsidRPr="00A749CE">
        <w:rPr>
          <w:rFonts w:ascii="Times New Roman" w:hAnsi="Times New Roman" w:cs="Times New Roman"/>
        </w:rPr>
        <w:t>link).</w:t>
      </w:r>
      <w:r w:rsidR="009B1387">
        <w:rPr>
          <w:rFonts w:ascii="Times New Roman" w:hAnsi="Times New Roman" w:cs="Times New Roman"/>
        </w:rPr>
        <w:t xml:space="preserve"> </w:t>
      </w:r>
      <w:r w:rsidR="00F31FE2" w:rsidRPr="009B1387">
        <w:rPr>
          <w:rFonts w:ascii="Times New Roman" w:hAnsi="Times New Roman" w:cs="Times New Roman"/>
        </w:rPr>
        <w:t xml:space="preserve">If the qualifying declaration is issued by a Federal agency other than FEMA, </w:t>
      </w:r>
      <w:r w:rsidR="00FA1074">
        <w:rPr>
          <w:rFonts w:ascii="Times New Roman" w:hAnsi="Times New Roman" w:cs="Times New Roman"/>
        </w:rPr>
        <w:t>the applicant</w:t>
      </w:r>
      <w:r w:rsidR="00F31FE2" w:rsidRPr="009B1387">
        <w:rPr>
          <w:rFonts w:ascii="Times New Roman" w:hAnsi="Times New Roman" w:cs="Times New Roman"/>
        </w:rPr>
        <w:t xml:space="preserve"> must attest that the emergency or disaster event may cause 50 or more layoffs and ensure that </w:t>
      </w:r>
      <w:r w:rsidR="00E5324C">
        <w:rPr>
          <w:rFonts w:ascii="Times New Roman" w:hAnsi="Times New Roman" w:cs="Times New Roman"/>
        </w:rPr>
        <w:t>it</w:t>
      </w:r>
      <w:r w:rsidR="00F31FE2" w:rsidRPr="009B1387">
        <w:rPr>
          <w:rFonts w:ascii="Times New Roman" w:hAnsi="Times New Roman" w:cs="Times New Roman"/>
        </w:rPr>
        <w:t xml:space="preserve"> retain</w:t>
      </w:r>
      <w:r w:rsidR="00E5324C">
        <w:rPr>
          <w:rFonts w:ascii="Times New Roman" w:hAnsi="Times New Roman" w:cs="Times New Roman"/>
        </w:rPr>
        <w:t>s</w:t>
      </w:r>
      <w:r w:rsidR="00F31FE2" w:rsidRPr="009B1387">
        <w:rPr>
          <w:rFonts w:ascii="Times New Roman" w:hAnsi="Times New Roman" w:cs="Times New Roman"/>
        </w:rPr>
        <w:t xml:space="preserve"> documentation of such potential layoffs in </w:t>
      </w:r>
      <w:r w:rsidR="00E5324C">
        <w:rPr>
          <w:rFonts w:ascii="Times New Roman" w:hAnsi="Times New Roman" w:cs="Times New Roman"/>
        </w:rPr>
        <w:t>their</w:t>
      </w:r>
      <w:r w:rsidR="00F31FE2" w:rsidRPr="009B1387">
        <w:rPr>
          <w:rFonts w:ascii="Times New Roman" w:hAnsi="Times New Roman" w:cs="Times New Roman"/>
        </w:rPr>
        <w:t xml:space="preserve"> files. (</w:t>
      </w:r>
      <w:r w:rsidR="00FA1074">
        <w:rPr>
          <w:rFonts w:ascii="Times New Roman" w:hAnsi="Times New Roman" w:cs="Times New Roman"/>
        </w:rPr>
        <w:t>Applicants</w:t>
      </w:r>
      <w:r w:rsidR="00F31FE2" w:rsidRPr="009B1387">
        <w:rPr>
          <w:rFonts w:ascii="Times New Roman" w:hAnsi="Times New Roman" w:cs="Times New Roman"/>
        </w:rPr>
        <w:t xml:space="preserve"> may submit documentation of potential layoffs caused by the qualifying event, but </w:t>
      </w:r>
      <w:r w:rsidR="00FA1074">
        <w:rPr>
          <w:rFonts w:ascii="Times New Roman" w:hAnsi="Times New Roman" w:cs="Times New Roman"/>
        </w:rPr>
        <w:t>they</w:t>
      </w:r>
      <w:r w:rsidR="00F31FE2" w:rsidRPr="009B1387">
        <w:rPr>
          <w:rFonts w:ascii="Times New Roman" w:hAnsi="Times New Roman" w:cs="Times New Roman"/>
        </w:rPr>
        <w:t xml:space="preserve"> are not required to do so.)</w:t>
      </w:r>
    </w:p>
    <w:p w14:paraId="789EF683" w14:textId="19B5DDB6" w:rsidR="004859BA" w:rsidRPr="00272205" w:rsidRDefault="00A749CE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</w:pPr>
      <w:r w:rsidRPr="00272205">
        <w:rPr>
          <w:rFonts w:ascii="Times New Roman" w:hAnsi="Times New Roman" w:cs="Times New Roman"/>
        </w:rPr>
        <w:t>A brief description of the qualifying emergency or disaster event</w:t>
      </w:r>
      <w:r w:rsidR="002A6C1E" w:rsidRPr="00272205">
        <w:rPr>
          <w:rFonts w:ascii="Times New Roman" w:hAnsi="Times New Roman" w:cs="Times New Roman"/>
        </w:rPr>
        <w:t xml:space="preserve"> including </w:t>
      </w:r>
    </w:p>
    <w:p w14:paraId="4FB1D4D5" w14:textId="71076043" w:rsidR="00F31FE2" w:rsidRPr="00272205" w:rsidRDefault="00AE1DE6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</w:pPr>
      <w:r>
        <w:rPr>
          <w:rFonts w:ascii="Times New Roman" w:hAnsi="Times New Roman" w:cs="Times New Roman"/>
        </w:rPr>
        <w:t>W</w:t>
      </w:r>
      <w:r w:rsidR="002A6C1E" w:rsidRPr="00272205">
        <w:rPr>
          <w:rFonts w:ascii="Times New Roman" w:hAnsi="Times New Roman" w:cs="Times New Roman"/>
        </w:rPr>
        <w:t xml:space="preserve">hen the event occurred, </w:t>
      </w:r>
    </w:p>
    <w:p w14:paraId="1FCBF010" w14:textId="4F66CEB2" w:rsidR="00564D41" w:rsidRDefault="00AE1DE6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C6D44" w:rsidRPr="00272205">
        <w:rPr>
          <w:rFonts w:ascii="Times New Roman" w:hAnsi="Times New Roman" w:cs="Times New Roman"/>
        </w:rPr>
        <w:t xml:space="preserve">ts impact </w:t>
      </w:r>
      <w:r w:rsidR="00A749CE" w:rsidRPr="00272205">
        <w:rPr>
          <w:rFonts w:ascii="Times New Roman" w:hAnsi="Times New Roman" w:cs="Times New Roman"/>
        </w:rPr>
        <w:t xml:space="preserve">on the </w:t>
      </w:r>
      <w:r w:rsidR="007C6D44" w:rsidRPr="00272205">
        <w:rPr>
          <w:rFonts w:ascii="Times New Roman" w:hAnsi="Times New Roman" w:cs="Times New Roman"/>
        </w:rPr>
        <w:t>counties</w:t>
      </w:r>
      <w:r w:rsidR="00E474E7" w:rsidRPr="00272205">
        <w:rPr>
          <w:rFonts w:ascii="Times New Roman" w:hAnsi="Times New Roman" w:cs="Times New Roman"/>
        </w:rPr>
        <w:t xml:space="preserve"> </w:t>
      </w:r>
      <w:r w:rsidR="00D47DB7" w:rsidRPr="00272205">
        <w:rPr>
          <w:rFonts w:ascii="Times New Roman" w:hAnsi="Times New Roman" w:cs="Times New Roman"/>
        </w:rPr>
        <w:t>and s</w:t>
      </w:r>
      <w:r w:rsidR="00E474E7" w:rsidRPr="00272205">
        <w:rPr>
          <w:rFonts w:ascii="Times New Roman" w:hAnsi="Times New Roman" w:cs="Times New Roman"/>
        </w:rPr>
        <w:t>tates</w:t>
      </w:r>
      <w:r w:rsidR="007C6D44" w:rsidRPr="00272205">
        <w:rPr>
          <w:rFonts w:ascii="Times New Roman" w:hAnsi="Times New Roman" w:cs="Times New Roman"/>
        </w:rPr>
        <w:t xml:space="preserve"> </w:t>
      </w:r>
      <w:r w:rsidR="00A749CE" w:rsidRPr="00272205">
        <w:rPr>
          <w:rFonts w:ascii="Times New Roman" w:hAnsi="Times New Roman" w:cs="Times New Roman"/>
        </w:rPr>
        <w:t>covered by the declaration.</w:t>
      </w:r>
    </w:p>
    <w:p w14:paraId="24C752A0" w14:textId="17D9BB66" w:rsidR="00564D41" w:rsidRDefault="00C646A1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272205">
        <w:rPr>
          <w:rFonts w:ascii="Times New Roman" w:hAnsi="Times New Roman" w:cs="Times New Roman"/>
        </w:rPr>
        <w:t>The counties and stat</w:t>
      </w:r>
      <w:r w:rsidR="00CC1B55" w:rsidRPr="00272205">
        <w:rPr>
          <w:rFonts w:ascii="Times New Roman" w:hAnsi="Times New Roman" w:cs="Times New Roman"/>
        </w:rPr>
        <w:t>es included in the proposed DWG project’s service delivery area.</w:t>
      </w:r>
    </w:p>
    <w:p w14:paraId="08737095" w14:textId="60C1EBF7" w:rsidR="00E36D58" w:rsidRPr="00564D41" w:rsidRDefault="0096253D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564D41">
        <w:rPr>
          <w:rFonts w:ascii="Times New Roman" w:hAnsi="Times New Roman" w:cs="Times New Roman"/>
        </w:rPr>
        <w:lastRenderedPageBreak/>
        <w:t xml:space="preserve">The </w:t>
      </w:r>
      <w:r w:rsidR="00564D41">
        <w:rPr>
          <w:rFonts w:ascii="Times New Roman" w:hAnsi="Times New Roman" w:cs="Times New Roman"/>
        </w:rPr>
        <w:t xml:space="preserve">estimated </w:t>
      </w:r>
      <w:r w:rsidRPr="00564D41">
        <w:rPr>
          <w:rFonts w:ascii="Times New Roman" w:hAnsi="Times New Roman" w:cs="Times New Roman"/>
        </w:rPr>
        <w:t>total number of DWG project participants.</w:t>
      </w:r>
    </w:p>
    <w:p w14:paraId="6AFD9E07" w14:textId="674649EA" w:rsidR="00A749CE" w:rsidRPr="00272205" w:rsidRDefault="00E36D58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B3527" w:rsidRPr="00272205">
        <w:rPr>
          <w:rFonts w:ascii="Times New Roman" w:hAnsi="Times New Roman" w:cs="Times New Roman"/>
        </w:rPr>
        <w:t xml:space="preserve">ontact information for the state emergency management agency </w:t>
      </w:r>
      <w:r w:rsidR="00AE1DE6">
        <w:rPr>
          <w:rFonts w:ascii="Times New Roman" w:hAnsi="Times New Roman" w:cs="Times New Roman"/>
        </w:rPr>
        <w:t>and</w:t>
      </w:r>
      <w:r w:rsidR="00363D80">
        <w:rPr>
          <w:rFonts w:ascii="Times New Roman" w:hAnsi="Times New Roman" w:cs="Times New Roman"/>
        </w:rPr>
        <w:t xml:space="preserve"> an outline of coordination </w:t>
      </w:r>
      <w:r w:rsidR="000B3527" w:rsidRPr="00272205">
        <w:rPr>
          <w:rFonts w:ascii="Times New Roman" w:hAnsi="Times New Roman" w:cs="Times New Roman"/>
        </w:rPr>
        <w:t xml:space="preserve">plans </w:t>
      </w:r>
      <w:r w:rsidR="00363D80">
        <w:rPr>
          <w:rFonts w:ascii="Times New Roman" w:hAnsi="Times New Roman" w:cs="Times New Roman"/>
        </w:rPr>
        <w:t xml:space="preserve">to </w:t>
      </w:r>
      <w:r w:rsidR="000B3527" w:rsidRPr="00272205">
        <w:rPr>
          <w:rFonts w:ascii="Times New Roman" w:hAnsi="Times New Roman" w:cs="Times New Roman"/>
        </w:rPr>
        <w:t>avoid duplication of effort.</w:t>
      </w:r>
    </w:p>
    <w:p w14:paraId="74AD02F3" w14:textId="5DA39DB6" w:rsidR="00AF3816" w:rsidRPr="004D03EA" w:rsidRDefault="00D64851" w:rsidP="00CB0916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272205">
        <w:rPr>
          <w:rFonts w:ascii="Times New Roman" w:hAnsi="Times New Roman" w:cs="Times New Roman"/>
        </w:rPr>
        <w:t>A</w:t>
      </w:r>
      <w:r w:rsidR="00BA1071" w:rsidRPr="00272205">
        <w:rPr>
          <w:rFonts w:ascii="Times New Roman" w:hAnsi="Times New Roman" w:cs="Times New Roman"/>
        </w:rPr>
        <w:t>pplicants</w:t>
      </w:r>
      <w:r w:rsidRPr="00272205">
        <w:rPr>
          <w:rFonts w:ascii="Times New Roman" w:hAnsi="Times New Roman" w:cs="Times New Roman"/>
        </w:rPr>
        <w:t xml:space="preserve"> may</w:t>
      </w:r>
      <w:r w:rsidR="00BA1071" w:rsidRPr="00272205">
        <w:rPr>
          <w:rFonts w:ascii="Times New Roman" w:hAnsi="Times New Roman" w:cs="Times New Roman"/>
        </w:rPr>
        <w:t xml:space="preserve"> request</w:t>
      </w:r>
      <w:r w:rsidRPr="00272205">
        <w:rPr>
          <w:rFonts w:ascii="Times New Roman" w:hAnsi="Times New Roman" w:cs="Times New Roman"/>
        </w:rPr>
        <w:t xml:space="preserve"> </w:t>
      </w:r>
      <w:r w:rsidR="00BA1071" w:rsidRPr="00272205">
        <w:rPr>
          <w:rFonts w:ascii="Times New Roman" w:hAnsi="Times New Roman" w:cs="Times New Roman"/>
        </w:rPr>
        <w:t>approval for disaster-relief</w:t>
      </w:r>
      <w:r w:rsidR="00FD6763" w:rsidRPr="00272205">
        <w:rPr>
          <w:rFonts w:ascii="Times New Roman" w:hAnsi="Times New Roman" w:cs="Times New Roman"/>
        </w:rPr>
        <w:t xml:space="preserve"> </w:t>
      </w:r>
      <w:r w:rsidR="00434D31" w:rsidRPr="00272205">
        <w:rPr>
          <w:rFonts w:ascii="Times New Roman" w:hAnsi="Times New Roman" w:cs="Times New Roman"/>
        </w:rPr>
        <w:t>employment (DRE)</w:t>
      </w:r>
      <w:r w:rsidR="00FD6763" w:rsidRPr="00272205">
        <w:rPr>
          <w:rFonts w:ascii="Times New Roman" w:hAnsi="Times New Roman" w:cs="Times New Roman"/>
        </w:rPr>
        <w:t xml:space="preserve"> positions as part of the emergency award</w:t>
      </w:r>
      <w:r w:rsidR="00644EC1" w:rsidRPr="00272205">
        <w:rPr>
          <w:rFonts w:ascii="Times New Roman" w:hAnsi="Times New Roman" w:cs="Times New Roman"/>
        </w:rPr>
        <w:t xml:space="preserve"> or as part of the full Disaster Recovery DWG application</w:t>
      </w:r>
      <w:r w:rsidR="00FD6763" w:rsidRPr="00272205">
        <w:rPr>
          <w:rFonts w:ascii="Times New Roman" w:hAnsi="Times New Roman" w:cs="Times New Roman"/>
        </w:rPr>
        <w:t>.</w:t>
      </w:r>
      <w:r w:rsidR="004D03EA">
        <w:rPr>
          <w:rFonts w:ascii="Times New Roman" w:hAnsi="Times New Roman" w:cs="Times New Roman"/>
        </w:rPr>
        <w:t xml:space="preserve"> </w:t>
      </w:r>
      <w:r w:rsidR="00E7521A" w:rsidRPr="004D03EA">
        <w:rPr>
          <w:rFonts w:ascii="Times New Roman" w:hAnsi="Times New Roman" w:cs="Times New Roman"/>
        </w:rPr>
        <w:t>A</w:t>
      </w:r>
      <w:r w:rsidR="00534F46" w:rsidRPr="004D03EA">
        <w:rPr>
          <w:rFonts w:ascii="Times New Roman" w:hAnsi="Times New Roman" w:cs="Times New Roman"/>
        </w:rPr>
        <w:t>pplicants request</w:t>
      </w:r>
      <w:r w:rsidR="00E7521A" w:rsidRPr="004D03EA">
        <w:rPr>
          <w:rFonts w:ascii="Times New Roman" w:hAnsi="Times New Roman" w:cs="Times New Roman"/>
        </w:rPr>
        <w:t>ing</w:t>
      </w:r>
      <w:r w:rsidR="00534F46" w:rsidRPr="004D03EA">
        <w:rPr>
          <w:rFonts w:ascii="Times New Roman" w:hAnsi="Times New Roman" w:cs="Times New Roman"/>
        </w:rPr>
        <w:t xml:space="preserve"> </w:t>
      </w:r>
      <w:r w:rsidR="00434D31" w:rsidRPr="004D03EA">
        <w:rPr>
          <w:rFonts w:ascii="Times New Roman" w:hAnsi="Times New Roman" w:cs="Times New Roman"/>
        </w:rPr>
        <w:t>DRE</w:t>
      </w:r>
      <w:r w:rsidR="00534F46" w:rsidRPr="004D03EA">
        <w:rPr>
          <w:rFonts w:ascii="Times New Roman" w:hAnsi="Times New Roman" w:cs="Times New Roman"/>
        </w:rPr>
        <w:t xml:space="preserve"> </w:t>
      </w:r>
      <w:r w:rsidR="00644EC1" w:rsidRPr="004D03EA">
        <w:rPr>
          <w:rFonts w:ascii="Times New Roman" w:hAnsi="Times New Roman" w:cs="Times New Roman"/>
        </w:rPr>
        <w:t>with this emergency application</w:t>
      </w:r>
      <w:r w:rsidR="00E7521A" w:rsidRPr="004D03EA">
        <w:rPr>
          <w:rFonts w:ascii="Times New Roman" w:hAnsi="Times New Roman" w:cs="Times New Roman"/>
        </w:rPr>
        <w:t xml:space="preserve"> must</w:t>
      </w:r>
      <w:r w:rsidR="00644EC1" w:rsidRPr="004D03EA">
        <w:rPr>
          <w:rFonts w:ascii="Times New Roman" w:hAnsi="Times New Roman" w:cs="Times New Roman"/>
        </w:rPr>
        <w:t xml:space="preserve"> </w:t>
      </w:r>
      <w:r w:rsidR="00433FC5" w:rsidRPr="004D03EA">
        <w:rPr>
          <w:rFonts w:ascii="Times New Roman" w:hAnsi="Times New Roman" w:cs="Times New Roman"/>
        </w:rPr>
        <w:t xml:space="preserve">provide </w:t>
      </w:r>
      <w:r w:rsidR="00644EC1" w:rsidRPr="004D03EA">
        <w:rPr>
          <w:rFonts w:ascii="Times New Roman" w:hAnsi="Times New Roman" w:cs="Times New Roman"/>
        </w:rPr>
        <w:t xml:space="preserve">information on the </w:t>
      </w:r>
      <w:r w:rsidR="00AF3816" w:rsidRPr="004D03EA">
        <w:rPr>
          <w:rFonts w:ascii="Times New Roman" w:hAnsi="Times New Roman" w:cs="Times New Roman"/>
        </w:rPr>
        <w:t xml:space="preserve">DRE </w:t>
      </w:r>
      <w:r w:rsidR="00BA1071" w:rsidRPr="004D03EA">
        <w:rPr>
          <w:rFonts w:ascii="Times New Roman" w:hAnsi="Times New Roman" w:cs="Times New Roman"/>
        </w:rPr>
        <w:t>positions</w:t>
      </w:r>
      <w:r w:rsidR="00E7521A" w:rsidRPr="004D03EA">
        <w:rPr>
          <w:rFonts w:ascii="Times New Roman" w:hAnsi="Times New Roman" w:cs="Times New Roman"/>
        </w:rPr>
        <w:t xml:space="preserve"> </w:t>
      </w:r>
      <w:r w:rsidR="00AF3816" w:rsidRPr="004D03EA">
        <w:rPr>
          <w:rFonts w:ascii="Times New Roman" w:hAnsi="Times New Roman" w:cs="Times New Roman"/>
        </w:rPr>
        <w:t>including:</w:t>
      </w:r>
    </w:p>
    <w:p w14:paraId="76A3B637" w14:textId="5DC27785" w:rsidR="00AF3816" w:rsidRDefault="00AF3816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7521A">
        <w:rPr>
          <w:rFonts w:ascii="Times New Roman" w:hAnsi="Times New Roman" w:cs="Times New Roman"/>
        </w:rPr>
        <w:t xml:space="preserve">names of the </w:t>
      </w:r>
      <w:r>
        <w:rPr>
          <w:rFonts w:ascii="Times New Roman" w:hAnsi="Times New Roman" w:cs="Times New Roman"/>
        </w:rPr>
        <w:t>disaster-relief employer</w:t>
      </w:r>
      <w:r w:rsidR="00E7521A">
        <w:rPr>
          <w:rFonts w:ascii="Times New Roman" w:hAnsi="Times New Roman" w:cs="Times New Roman"/>
        </w:rPr>
        <w:t>(s)</w:t>
      </w:r>
    </w:p>
    <w:p w14:paraId="6D45BEA6" w14:textId="77777777" w:rsidR="00E7521A" w:rsidRDefault="00E7521A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DRE job title(s) </w:t>
      </w:r>
    </w:p>
    <w:p w14:paraId="3D879BED" w14:textId="77777777" w:rsidR="00E7521A" w:rsidRDefault="00E7521A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 J</w:t>
      </w:r>
      <w:r w:rsidRPr="00272205">
        <w:rPr>
          <w:rFonts w:ascii="Times New Roman" w:hAnsi="Times New Roman" w:cs="Times New Roman"/>
        </w:rPr>
        <w:t>ob description</w:t>
      </w:r>
      <w:r>
        <w:rPr>
          <w:rFonts w:ascii="Times New Roman" w:hAnsi="Times New Roman" w:cs="Times New Roman"/>
        </w:rPr>
        <w:t>s</w:t>
      </w:r>
      <w:r w:rsidRPr="00272205">
        <w:rPr>
          <w:rFonts w:ascii="Times New Roman" w:hAnsi="Times New Roman" w:cs="Times New Roman"/>
        </w:rPr>
        <w:t xml:space="preserve"> for each</w:t>
      </w:r>
      <w:r>
        <w:rPr>
          <w:rFonts w:ascii="Times New Roman" w:hAnsi="Times New Roman" w:cs="Times New Roman"/>
        </w:rPr>
        <w:t xml:space="preserve"> DRE</w:t>
      </w:r>
      <w:r w:rsidRPr="00272205">
        <w:rPr>
          <w:rFonts w:ascii="Times New Roman" w:hAnsi="Times New Roman" w:cs="Times New Roman"/>
        </w:rPr>
        <w:t xml:space="preserve"> job title.</w:t>
      </w:r>
    </w:p>
    <w:p w14:paraId="5B222E91" w14:textId="112E6FE7" w:rsidR="00E7521A" w:rsidRPr="00272205" w:rsidRDefault="00E7521A" w:rsidP="00CB0916">
      <w:pPr>
        <w:pStyle w:val="ListParagraph"/>
        <w:numPr>
          <w:ilvl w:val="2"/>
          <w:numId w:val="7"/>
        </w:numPr>
        <w:spacing w:before="240" w:after="240" w:line="240" w:lineRule="auto"/>
        <w:contextualSpacing w:val="0"/>
        <w:rPr>
          <w:rFonts w:ascii="Times New Roman" w:hAnsi="Times New Roman" w:cs="Times New Roman"/>
        </w:rPr>
      </w:pPr>
      <w:r w:rsidRPr="00272205">
        <w:rPr>
          <w:rFonts w:ascii="Times New Roman" w:hAnsi="Times New Roman" w:cs="Times New Roman"/>
        </w:rPr>
        <w:t xml:space="preserve">How the DRE job will address the impacts of the disaster or emergency. </w:t>
      </w:r>
    </w:p>
    <w:p w14:paraId="2DEB67A8" w14:textId="77777777" w:rsidR="00E7521A" w:rsidRDefault="00E7521A" w:rsidP="00CB0916">
      <w:pPr>
        <w:spacing w:before="240" w:after="240" w:line="240" w:lineRule="auto"/>
        <w:ind w:left="720"/>
        <w:rPr>
          <w:rFonts w:ascii="Times New Roman" w:hAnsi="Times New Roman" w:cs="Times New Roman"/>
        </w:rPr>
      </w:pPr>
    </w:p>
    <w:p w14:paraId="3B688AA6" w14:textId="1DF172D5" w:rsidR="00BA1071" w:rsidRPr="00272205" w:rsidRDefault="00AA2857" w:rsidP="00CB0916">
      <w:pPr>
        <w:spacing w:before="240" w:after="240" w:line="240" w:lineRule="auto"/>
        <w:rPr>
          <w:rFonts w:ascii="Times New Roman" w:hAnsi="Times New Roman" w:cs="Times New Roman"/>
        </w:rPr>
      </w:pPr>
      <w:r w:rsidRPr="00272205">
        <w:rPr>
          <w:rFonts w:ascii="Times New Roman" w:hAnsi="Times New Roman" w:cs="Times New Roman"/>
        </w:rPr>
        <w:t xml:space="preserve">Within 60 business days following the notification of an award of a Disaster Recovery DWG requested via an emergency application, the grant recipient must amend the grant to provide a full and complete application, including a funding request. Grant recipients who anticipate challenges meeting the 60-day requirement should notify ETA for technical assistance or to request an extension not to exceed 30 business days. Failure to submit a full application within the required timeframe may be considered when determining future requests for funding and period of performance extensions. </w:t>
      </w:r>
    </w:p>
    <w:p w14:paraId="7AAFA9A6" w14:textId="77777777" w:rsidR="00A749CE" w:rsidRPr="00A749CE" w:rsidRDefault="00A749CE" w:rsidP="00CB0916">
      <w:pPr>
        <w:spacing w:before="240" w:after="240" w:line="240" w:lineRule="auto"/>
        <w:ind w:left="720"/>
        <w:rPr>
          <w:rFonts w:ascii="Times New Roman" w:hAnsi="Times New Roman" w:cs="Times New Roman"/>
        </w:rPr>
      </w:pPr>
    </w:p>
    <w:p w14:paraId="34C0469D" w14:textId="44AE5833" w:rsidR="00E45778" w:rsidRPr="00A675D8" w:rsidRDefault="00A749CE" w:rsidP="00CB0916">
      <w:pPr>
        <w:spacing w:before="240" w:after="240" w:line="240" w:lineRule="auto"/>
        <w:rPr>
          <w:rFonts w:ascii="Times New Roman" w:hAnsi="Times New Roman" w:cs="Times New Roman"/>
          <w:b/>
          <w:bCs/>
        </w:rPr>
      </w:pPr>
      <w:r w:rsidRPr="00A675D8">
        <w:rPr>
          <w:rFonts w:ascii="Times New Roman" w:hAnsi="Times New Roman" w:cs="Times New Roman"/>
          <w:b/>
          <w:bCs/>
        </w:rPr>
        <w:t xml:space="preserve">Per </w:t>
      </w:r>
      <w:hyperlink r:id="rId11" w:history="1">
        <w:r w:rsidRPr="00A40B90">
          <w:rPr>
            <w:rStyle w:val="Hyperlink"/>
            <w:rFonts w:ascii="Times New Roman" w:hAnsi="Times New Roman" w:cs="Times New Roman"/>
            <w:b/>
            <w:bCs/>
          </w:rPr>
          <w:t>TEGL</w:t>
        </w:r>
        <w:r w:rsidR="00BF3D32" w:rsidRPr="00A40B90">
          <w:rPr>
            <w:rStyle w:val="Hyperlink"/>
            <w:rFonts w:ascii="Times New Roman" w:hAnsi="Times New Roman" w:cs="Times New Roman"/>
            <w:b/>
            <w:bCs/>
          </w:rPr>
          <w:t xml:space="preserve"> No.</w:t>
        </w:r>
        <w:r w:rsidRPr="00A40B90">
          <w:rPr>
            <w:rStyle w:val="Hyperlink"/>
            <w:rFonts w:ascii="Times New Roman" w:hAnsi="Times New Roman" w:cs="Times New Roman"/>
            <w:b/>
            <w:bCs/>
          </w:rPr>
          <w:t xml:space="preserve"> 09-24,</w:t>
        </w:r>
        <w:r w:rsidR="00BF3D32" w:rsidRPr="00A40B90">
          <w:rPr>
            <w:rStyle w:val="Hyperlink"/>
            <w:rFonts w:ascii="Times New Roman" w:hAnsi="Times New Roman" w:cs="Times New Roman"/>
            <w:b/>
            <w:bCs/>
          </w:rPr>
          <w:t xml:space="preserve"> Change 1</w:t>
        </w:r>
      </w:hyperlink>
      <w:r w:rsidR="00BF3D32">
        <w:rPr>
          <w:rFonts w:ascii="Times New Roman" w:hAnsi="Times New Roman" w:cs="Times New Roman"/>
          <w:b/>
          <w:bCs/>
        </w:rPr>
        <w:t>,</w:t>
      </w:r>
      <w:r w:rsidRPr="00A675D8">
        <w:rPr>
          <w:rFonts w:ascii="Times New Roman" w:hAnsi="Times New Roman" w:cs="Times New Roman"/>
          <w:b/>
          <w:bCs/>
        </w:rPr>
        <w:t xml:space="preserve"> ETA will award no more than $1 million following approval of an emergency </w:t>
      </w:r>
      <w:r w:rsidR="00A675D8" w:rsidRPr="00272205">
        <w:rPr>
          <w:rFonts w:ascii="Times New Roman" w:hAnsi="Times New Roman" w:cs="Times New Roman"/>
          <w:b/>
          <w:bCs/>
        </w:rPr>
        <w:t xml:space="preserve">Disaster Recovery DWG </w:t>
      </w:r>
      <w:r w:rsidRPr="00A675D8">
        <w:rPr>
          <w:rFonts w:ascii="Times New Roman" w:hAnsi="Times New Roman" w:cs="Times New Roman"/>
          <w:b/>
          <w:bCs/>
        </w:rPr>
        <w:t xml:space="preserve">application; </w:t>
      </w:r>
      <w:r w:rsidR="00FA1074">
        <w:rPr>
          <w:rFonts w:ascii="Times New Roman" w:hAnsi="Times New Roman" w:cs="Times New Roman"/>
          <w:b/>
          <w:bCs/>
        </w:rPr>
        <w:t>the applicant’s</w:t>
      </w:r>
      <w:r w:rsidRPr="00A675D8">
        <w:rPr>
          <w:rFonts w:ascii="Times New Roman" w:hAnsi="Times New Roman" w:cs="Times New Roman"/>
          <w:b/>
          <w:bCs/>
        </w:rPr>
        <w:t xml:space="preserve"> SF-424 must indicate no more than a $1 million Federal Funding Request.</w:t>
      </w:r>
    </w:p>
    <w:sectPr w:rsidR="00E45778" w:rsidRPr="00A675D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B1D0" w14:textId="77777777" w:rsidR="00676DAE" w:rsidRDefault="00676DAE" w:rsidP="00891CF1">
      <w:pPr>
        <w:spacing w:after="0" w:line="240" w:lineRule="auto"/>
      </w:pPr>
      <w:r>
        <w:separator/>
      </w:r>
    </w:p>
  </w:endnote>
  <w:endnote w:type="continuationSeparator" w:id="0">
    <w:p w14:paraId="5DCF2312" w14:textId="77777777" w:rsidR="00676DAE" w:rsidRDefault="00676DAE" w:rsidP="0089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541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76B4E" w14:textId="3A72CF19" w:rsidR="00657715" w:rsidRDefault="00657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82431" w14:textId="77777777" w:rsidR="00891CF1" w:rsidRDefault="00891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BFA0" w14:textId="77777777" w:rsidR="00676DAE" w:rsidRDefault="00676DAE" w:rsidP="00891CF1">
      <w:pPr>
        <w:spacing w:after="0" w:line="240" w:lineRule="auto"/>
      </w:pPr>
      <w:r>
        <w:separator/>
      </w:r>
    </w:p>
  </w:footnote>
  <w:footnote w:type="continuationSeparator" w:id="0">
    <w:p w14:paraId="0422A935" w14:textId="77777777" w:rsidR="00676DAE" w:rsidRDefault="00676DAE" w:rsidP="0089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C4A6" w14:textId="77777777" w:rsidR="00AE4065" w:rsidRPr="006909BE" w:rsidRDefault="00AE4065" w:rsidP="00AE4065">
    <w:pPr>
      <w:pStyle w:val="Heading1"/>
      <w:jc w:val="center"/>
      <w:rPr>
        <w:rStyle w:val="TitleChar"/>
        <w:rFonts w:ascii="Times New Roman" w:eastAsiaTheme="minorEastAsia" w:hAnsi="Times New Roman" w:cs="Times New Roman"/>
        <w:b/>
        <w:color w:val="1F3864" w:themeColor="accent1" w:themeShade="80"/>
        <w:kern w:val="0"/>
        <w:sz w:val="24"/>
        <w:szCs w:val="24"/>
      </w:rPr>
    </w:pPr>
    <w:r w:rsidRPr="006909BE">
      <w:rPr>
        <w:rStyle w:val="TitleChar"/>
        <w:rFonts w:ascii="Times New Roman" w:eastAsiaTheme="minorEastAsia" w:hAnsi="Times New Roman" w:cs="Times New Roman"/>
        <w:b/>
        <w:color w:val="1F3864" w:themeColor="accent1" w:themeShade="80"/>
        <w:kern w:val="0"/>
        <w:sz w:val="24"/>
        <w:szCs w:val="24"/>
      </w:rPr>
      <w:t>NATIONAL DISLOCATED WORKER GRANT (DWG)</w:t>
    </w:r>
  </w:p>
  <w:p w14:paraId="5DD46E08" w14:textId="73F53DB0" w:rsidR="00891CF1" w:rsidRPr="006909BE" w:rsidRDefault="00B03548" w:rsidP="002555C7">
    <w:pPr>
      <w:pStyle w:val="Heading6"/>
      <w:jc w:val="center"/>
      <w:rPr>
        <w:rFonts w:ascii="Times New Roman" w:hAnsi="Times New Roman" w:cs="Times New Roman"/>
        <w:b/>
        <w:bCs/>
        <w:i w:val="0"/>
        <w:iCs w:val="0"/>
        <w:color w:val="1F3864" w:themeColor="accent1" w:themeShade="80"/>
      </w:rPr>
    </w:pPr>
    <w:r w:rsidRPr="006909BE">
      <w:rPr>
        <w:rFonts w:ascii="Times New Roman" w:hAnsi="Times New Roman" w:cs="Times New Roman"/>
        <w:b/>
        <w:bCs/>
        <w:i w:val="0"/>
        <w:iCs w:val="0"/>
        <w:color w:val="1F3864" w:themeColor="accent1" w:themeShade="80"/>
      </w:rPr>
      <w:t xml:space="preserve">Emergency Application Requirements for </w:t>
    </w:r>
    <w:r w:rsidR="00084E43" w:rsidRPr="006909BE">
      <w:rPr>
        <w:rFonts w:ascii="Times New Roman" w:hAnsi="Times New Roman" w:cs="Times New Roman"/>
        <w:b/>
        <w:bCs/>
        <w:i w:val="0"/>
        <w:iCs w:val="0"/>
        <w:color w:val="1F3864" w:themeColor="accent1" w:themeShade="80"/>
      </w:rPr>
      <w:t xml:space="preserve">Disaster Recovery </w:t>
    </w:r>
    <w:r w:rsidRPr="006909BE">
      <w:rPr>
        <w:rFonts w:ascii="Times New Roman" w:hAnsi="Times New Roman" w:cs="Times New Roman"/>
        <w:b/>
        <w:bCs/>
        <w:i w:val="0"/>
        <w:iCs w:val="0"/>
        <w:color w:val="1F3864" w:themeColor="accent1" w:themeShade="80"/>
      </w:rPr>
      <w:t>DWG</w:t>
    </w:r>
    <w:r w:rsidR="006909BE">
      <w:rPr>
        <w:rFonts w:ascii="Times New Roman" w:hAnsi="Times New Roman" w:cs="Times New Roman"/>
        <w:b/>
        <w:bCs/>
        <w:i w:val="0"/>
        <w:iCs w:val="0"/>
        <w:color w:val="1F3864" w:themeColor="accent1" w:themeShade="80"/>
      </w:rPr>
      <w:t xml:space="preserve"> Funds</w:t>
    </w:r>
  </w:p>
  <w:p w14:paraId="2A8DD98D" w14:textId="69662152" w:rsidR="00891CF1" w:rsidRDefault="005A103A" w:rsidP="005A56DC">
    <w:pPr>
      <w:jc w:val="center"/>
      <w:rPr>
        <w:rStyle w:val="TitleChar"/>
        <w:rFonts w:ascii="Times New Roman" w:eastAsiaTheme="minorEastAsia" w:hAnsi="Times New Roman" w:cs="Times New Roman"/>
        <w:color w:val="000000" w:themeColor="text1"/>
        <w:sz w:val="24"/>
        <w:szCs w:val="24"/>
      </w:rPr>
    </w:pPr>
    <w:r w:rsidRPr="00F77C3E">
      <w:rPr>
        <w:rStyle w:val="TitleChar"/>
        <w:rFonts w:ascii="Times New Roman" w:eastAsiaTheme="minorEastAsia" w:hAnsi="Times New Roman" w:cs="Times New Roman"/>
        <w:color w:val="000000" w:themeColor="text1"/>
        <w:kern w:val="0"/>
        <w:sz w:val="24"/>
        <w:szCs w:val="24"/>
      </w:rPr>
      <w:t xml:space="preserve">Updated May 2026 per </w:t>
    </w:r>
    <w:hyperlink r:id="rId1" w:history="1">
      <w:r w:rsidRPr="00F77C3E">
        <w:rPr>
          <w:rStyle w:val="Hyperlink"/>
          <w:rFonts w:ascii="Times New Roman" w:hAnsi="Times New Roman" w:cs="Times New Roman"/>
          <w:spacing w:val="-10"/>
          <w:kern w:val="28"/>
        </w:rPr>
        <w:t xml:space="preserve">TEGL No. </w:t>
      </w:r>
      <w:r w:rsidR="00587082">
        <w:rPr>
          <w:rStyle w:val="Hyperlink"/>
          <w:rFonts w:ascii="Times New Roman" w:hAnsi="Times New Roman" w:cs="Times New Roman"/>
          <w:spacing w:val="-10"/>
          <w:kern w:val="28"/>
        </w:rPr>
        <w:t>0</w:t>
      </w:r>
      <w:r w:rsidRPr="00F77C3E">
        <w:rPr>
          <w:rStyle w:val="Hyperlink"/>
          <w:rFonts w:ascii="Times New Roman" w:hAnsi="Times New Roman" w:cs="Times New Roman"/>
          <w:spacing w:val="-10"/>
          <w:kern w:val="28"/>
        </w:rPr>
        <w:t>9-24, Change 1</w:t>
      </w:r>
    </w:hyperlink>
  </w:p>
  <w:p w14:paraId="63F0A163" w14:textId="77777777" w:rsidR="00A373E2" w:rsidRPr="005A56DC" w:rsidRDefault="00A373E2" w:rsidP="00662A7E">
    <w:pPr>
      <w:spacing w:after="0" w:line="240" w:lineRule="auto"/>
      <w:jc w:val="center"/>
      <w:rPr>
        <w:rFonts w:ascii="Times New Roman" w:eastAsiaTheme="minorEastAsia" w:hAnsi="Times New Roman" w:cs="Times New Roman"/>
        <w:color w:val="000000" w:themeColor="text1"/>
        <w:spacing w:val="-10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58D"/>
    <w:multiLevelType w:val="hybridMultilevel"/>
    <w:tmpl w:val="CCD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2645"/>
    <w:multiLevelType w:val="hybridMultilevel"/>
    <w:tmpl w:val="879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5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0570E5"/>
    <w:multiLevelType w:val="hybridMultilevel"/>
    <w:tmpl w:val="ABF45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2ACD"/>
    <w:multiLevelType w:val="multilevel"/>
    <w:tmpl w:val="15363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D07AC4"/>
    <w:multiLevelType w:val="hybridMultilevel"/>
    <w:tmpl w:val="E4F64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778AC"/>
    <w:multiLevelType w:val="hybridMultilevel"/>
    <w:tmpl w:val="54A49FEE"/>
    <w:lvl w:ilvl="0" w:tplc="8D8A85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6345821">
    <w:abstractNumId w:val="0"/>
  </w:num>
  <w:num w:numId="2" w16cid:durableId="1452825265">
    <w:abstractNumId w:val="5"/>
  </w:num>
  <w:num w:numId="3" w16cid:durableId="1945378002">
    <w:abstractNumId w:val="3"/>
  </w:num>
  <w:num w:numId="4" w16cid:durableId="691419391">
    <w:abstractNumId w:val="6"/>
  </w:num>
  <w:num w:numId="5" w16cid:durableId="1460800294">
    <w:abstractNumId w:val="1"/>
  </w:num>
  <w:num w:numId="6" w16cid:durableId="1457723342">
    <w:abstractNumId w:val="2"/>
  </w:num>
  <w:num w:numId="7" w16cid:durableId="1125732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CE"/>
    <w:rsid w:val="0000547C"/>
    <w:rsid w:val="00035959"/>
    <w:rsid w:val="00084E43"/>
    <w:rsid w:val="00090ECD"/>
    <w:rsid w:val="000A6CD0"/>
    <w:rsid w:val="000B3527"/>
    <w:rsid w:val="000B46D9"/>
    <w:rsid w:val="000B76FA"/>
    <w:rsid w:val="000F0763"/>
    <w:rsid w:val="00112ABC"/>
    <w:rsid w:val="00116290"/>
    <w:rsid w:val="00157888"/>
    <w:rsid w:val="001865C7"/>
    <w:rsid w:val="0022325F"/>
    <w:rsid w:val="0024142F"/>
    <w:rsid w:val="002555C7"/>
    <w:rsid w:val="00265587"/>
    <w:rsid w:val="00266B44"/>
    <w:rsid w:val="00272205"/>
    <w:rsid w:val="00283774"/>
    <w:rsid w:val="00292996"/>
    <w:rsid w:val="002A257C"/>
    <w:rsid w:val="002A6C1E"/>
    <w:rsid w:val="002F2E91"/>
    <w:rsid w:val="00322C89"/>
    <w:rsid w:val="00363D80"/>
    <w:rsid w:val="003B1A92"/>
    <w:rsid w:val="003B1EB9"/>
    <w:rsid w:val="003E0DE9"/>
    <w:rsid w:val="003E1B07"/>
    <w:rsid w:val="003E45B5"/>
    <w:rsid w:val="00433FC5"/>
    <w:rsid w:val="00434D31"/>
    <w:rsid w:val="004859BA"/>
    <w:rsid w:val="004A0634"/>
    <w:rsid w:val="004B30CD"/>
    <w:rsid w:val="004D03EA"/>
    <w:rsid w:val="00534F46"/>
    <w:rsid w:val="0055638D"/>
    <w:rsid w:val="00564D41"/>
    <w:rsid w:val="00587082"/>
    <w:rsid w:val="005958E2"/>
    <w:rsid w:val="005A103A"/>
    <w:rsid w:val="005A56DC"/>
    <w:rsid w:val="005A5E4A"/>
    <w:rsid w:val="005D1457"/>
    <w:rsid w:val="005D7B95"/>
    <w:rsid w:val="006255FB"/>
    <w:rsid w:val="00632587"/>
    <w:rsid w:val="00642FA0"/>
    <w:rsid w:val="00644EC1"/>
    <w:rsid w:val="00657715"/>
    <w:rsid w:val="006609A7"/>
    <w:rsid w:val="00662678"/>
    <w:rsid w:val="00662A7E"/>
    <w:rsid w:val="00676DAE"/>
    <w:rsid w:val="006909BE"/>
    <w:rsid w:val="00704003"/>
    <w:rsid w:val="00744C8E"/>
    <w:rsid w:val="00772DF8"/>
    <w:rsid w:val="00786909"/>
    <w:rsid w:val="00796B22"/>
    <w:rsid w:val="007A1E98"/>
    <w:rsid w:val="007A5CE3"/>
    <w:rsid w:val="007B1CE4"/>
    <w:rsid w:val="007C6D44"/>
    <w:rsid w:val="008160B2"/>
    <w:rsid w:val="00860CA5"/>
    <w:rsid w:val="00884C49"/>
    <w:rsid w:val="00891CF1"/>
    <w:rsid w:val="00912F86"/>
    <w:rsid w:val="00926C27"/>
    <w:rsid w:val="009424FA"/>
    <w:rsid w:val="0096253D"/>
    <w:rsid w:val="00986E9D"/>
    <w:rsid w:val="009936EB"/>
    <w:rsid w:val="009978C6"/>
    <w:rsid w:val="009B1387"/>
    <w:rsid w:val="009B6298"/>
    <w:rsid w:val="00A2657C"/>
    <w:rsid w:val="00A373E2"/>
    <w:rsid w:val="00A40B90"/>
    <w:rsid w:val="00A675D8"/>
    <w:rsid w:val="00A749CE"/>
    <w:rsid w:val="00A81285"/>
    <w:rsid w:val="00A95465"/>
    <w:rsid w:val="00AA2857"/>
    <w:rsid w:val="00AC537E"/>
    <w:rsid w:val="00AD5D5D"/>
    <w:rsid w:val="00AE1DE6"/>
    <w:rsid w:val="00AE4065"/>
    <w:rsid w:val="00AF3816"/>
    <w:rsid w:val="00B03548"/>
    <w:rsid w:val="00B12BC6"/>
    <w:rsid w:val="00B35B2E"/>
    <w:rsid w:val="00B47EC1"/>
    <w:rsid w:val="00BA1071"/>
    <w:rsid w:val="00BC0E0E"/>
    <w:rsid w:val="00BC3F58"/>
    <w:rsid w:val="00BF3D32"/>
    <w:rsid w:val="00C11E71"/>
    <w:rsid w:val="00C36B92"/>
    <w:rsid w:val="00C537AB"/>
    <w:rsid w:val="00C646A1"/>
    <w:rsid w:val="00C752C5"/>
    <w:rsid w:val="00C769CC"/>
    <w:rsid w:val="00CB0916"/>
    <w:rsid w:val="00CB6D9F"/>
    <w:rsid w:val="00CC1B55"/>
    <w:rsid w:val="00CC6158"/>
    <w:rsid w:val="00CF1A03"/>
    <w:rsid w:val="00CF7B04"/>
    <w:rsid w:val="00D20D00"/>
    <w:rsid w:val="00D47DB7"/>
    <w:rsid w:val="00D64851"/>
    <w:rsid w:val="00D86522"/>
    <w:rsid w:val="00DA3E11"/>
    <w:rsid w:val="00DC64E2"/>
    <w:rsid w:val="00DE23C1"/>
    <w:rsid w:val="00DE251E"/>
    <w:rsid w:val="00E04CC4"/>
    <w:rsid w:val="00E36D58"/>
    <w:rsid w:val="00E45778"/>
    <w:rsid w:val="00E474E7"/>
    <w:rsid w:val="00E5324C"/>
    <w:rsid w:val="00E7521A"/>
    <w:rsid w:val="00E948B0"/>
    <w:rsid w:val="00EB5B8D"/>
    <w:rsid w:val="00ED18A7"/>
    <w:rsid w:val="00ED2BD3"/>
    <w:rsid w:val="00ED42E1"/>
    <w:rsid w:val="00F177A2"/>
    <w:rsid w:val="00F23710"/>
    <w:rsid w:val="00F31FE2"/>
    <w:rsid w:val="00F44D18"/>
    <w:rsid w:val="00F6016F"/>
    <w:rsid w:val="00F7591B"/>
    <w:rsid w:val="00F91CF9"/>
    <w:rsid w:val="00FA1074"/>
    <w:rsid w:val="00FD6763"/>
    <w:rsid w:val="00FE03E1"/>
    <w:rsid w:val="315C7B89"/>
    <w:rsid w:val="34954C38"/>
    <w:rsid w:val="3F627BEE"/>
    <w:rsid w:val="3FFC3BF3"/>
    <w:rsid w:val="5063C36C"/>
    <w:rsid w:val="544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DFE4"/>
  <w15:chartTrackingRefBased/>
  <w15:docId w15:val="{F1233571-CA29-4FF4-8FC8-4E4EADC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74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9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CE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5D7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B9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7B95"/>
    <w:rPr>
      <w:sz w:val="16"/>
      <w:szCs w:val="16"/>
    </w:rPr>
  </w:style>
  <w:style w:type="paragraph" w:styleId="Revision">
    <w:name w:val="Revision"/>
    <w:hidden/>
    <w:uiPriority w:val="99"/>
    <w:semiHidden/>
    <w:rsid w:val="00322C8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21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75D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F1"/>
  </w:style>
  <w:style w:type="paragraph" w:styleId="Footer">
    <w:name w:val="footer"/>
    <w:basedOn w:val="Normal"/>
    <w:link w:val="FooterChar"/>
    <w:uiPriority w:val="99"/>
    <w:unhideWhenUsed/>
    <w:rsid w:val="0089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F1"/>
  </w:style>
  <w:style w:type="character" w:styleId="Hyperlink">
    <w:name w:val="Hyperlink"/>
    <w:basedOn w:val="DefaultParagraphFont"/>
    <w:uiPriority w:val="99"/>
    <w:unhideWhenUsed/>
    <w:rsid w:val="00241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42F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unhideWhenUsed/>
    <w:rsid w:val="005A1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l.gov/agencies/eta/advisories/tegl-09-24-change-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ol.gov/agencies/eta/advisories/tegl-09-24-change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l.gov/agencies/eta/advisories/tegl-09-24-chang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BC7063338854A905E6350E31EDF8E" ma:contentTypeVersion="14" ma:contentTypeDescription="Create a new document." ma:contentTypeScope="" ma:versionID="6292617c761ada75fe26efad75ca871d">
  <xsd:schema xmlns:xsd="http://www.w3.org/2001/XMLSchema" xmlns:xs="http://www.w3.org/2001/XMLSchema" xmlns:p="http://schemas.microsoft.com/office/2006/metadata/properties" xmlns:ns2="0ff0cc33-8217-4bb3-8a5f-7b24ef6209f9" xmlns:ns3="f17e3ec4-d734-4b9d-ba20-632ab8c2cce1" targetNamespace="http://schemas.microsoft.com/office/2006/metadata/properties" ma:root="true" ma:fieldsID="e833ecd2f0f141cb149b31c153374f20" ns2:_="" ns3:_="">
    <xsd:import namespace="0ff0cc33-8217-4bb3-8a5f-7b24ef6209f9"/>
    <xsd:import namespace="f17e3ec4-d734-4b9d-ba20-632ab8c2c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0cc33-8217-4bb3-8a5f-7b24ef620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e3ec4-d734-4b9d-ba20-632ab8c2c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1353a8-8b56-46e0-8378-11159780af6c}" ma:internalName="TaxCatchAll" ma:showField="CatchAllData" ma:web="f17e3ec4-d734-4b9d-ba20-632ab8c2c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e3ec4-d734-4b9d-ba20-632ab8c2cce1" xsi:nil="true"/>
    <lcf76f155ced4ddcb4097134ff3c332f xmlns="0ff0cc33-8217-4bb3-8a5f-7b24ef620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B571BC-739F-4D49-8C9E-1D6EBBD2D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8A55B-D747-4CCA-862A-62F32C9A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0cc33-8217-4bb3-8a5f-7b24ef6209f9"/>
    <ds:schemaRef ds:uri="f17e3ec4-d734-4b9d-ba20-632ab8c2c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6B98D-E1ED-45D2-87A7-D5DC4B60D117}">
  <ds:schemaRefs>
    <ds:schemaRef ds:uri="http://schemas.microsoft.com/office/2006/metadata/properties"/>
    <ds:schemaRef ds:uri="http://schemas.microsoft.com/office/infopath/2007/PartnerControls"/>
    <ds:schemaRef ds:uri="f17e3ec4-d734-4b9d-ba20-632ab8c2cce1"/>
    <ds:schemaRef ds:uri="0ff0cc33-8217-4bb3-8a5f-7b24ef620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524</Words>
  <Characters>2893</Characters>
  <Application>Microsoft Office Word</Application>
  <DocSecurity>0</DocSecurity>
  <Lines>53</Lines>
  <Paragraphs>29</Paragraphs>
  <ScaleCrop>false</ScaleCrop>
  <Company>U.S. Department of Labor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Ambrose, Amy - ETA</dc:creator>
  <cp:keywords/>
  <dc:description/>
  <cp:lastModifiedBy>Schonfield, Ingrid N - ETA</cp:lastModifiedBy>
  <cp:revision>113</cp:revision>
  <dcterms:created xsi:type="dcterms:W3CDTF">2026-04-28T19:35:00Z</dcterms:created>
  <dcterms:modified xsi:type="dcterms:W3CDTF">2026-05-13T15:21:00Z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0x010100B25BC7063338854A905E6350E31EDF8E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